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E7" w:rsidRDefault="008C7AE7" w:rsidP="00A903ED">
      <w:pPr>
        <w:pStyle w:val="newncpi0"/>
        <w:jc w:val="center"/>
        <w:divId w:val="263733784"/>
      </w:pPr>
      <w:r>
        <w:t> </w:t>
      </w:r>
      <w:bookmarkStart w:id="0" w:name="a1"/>
      <w:bookmarkStart w:id="1" w:name="a7"/>
      <w:bookmarkEnd w:id="0"/>
      <w:bookmarkEnd w:id="1"/>
      <w:r>
        <w:rPr>
          <w:b/>
          <w:bCs/>
        </w:rPr>
        <w:t> Требования по охране земель при размещении и эксплуатации внутрихозяйственных карьеров</w:t>
      </w:r>
    </w:p>
    <w:p w:rsidR="008C7AE7" w:rsidRDefault="008C7AE7">
      <w:pPr>
        <w:pStyle w:val="newncpi"/>
        <w:divId w:val="263733784"/>
      </w:pPr>
      <w:r>
        <w:t> 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5.1</w:t>
      </w:r>
      <w:r>
        <w:t> При размещении и эксплуатации внутрихозяйственных карьеров необходимо соблюдать следующие требования: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5.1.1</w:t>
      </w:r>
      <w:r>
        <w:t> разработка внутрихозяйственных карьеров землепользователями для добычи ими общераспространенных полезных ископаемых в целях, не связанных с извлечением дохода без предоставления горного отвода и установления нормативов в области использования и охраны недр осуществляется на глубину до 5 м;</w:t>
      </w:r>
    </w:p>
    <w:p w:rsidR="008C7AE7" w:rsidRDefault="008C7AE7">
      <w:pPr>
        <w:pStyle w:val="underpoint"/>
        <w:divId w:val="263733784"/>
      </w:pPr>
      <w:bookmarkStart w:id="2" w:name="a191"/>
      <w:bookmarkEnd w:id="2"/>
      <w:r>
        <w:rPr>
          <w:b/>
          <w:bCs/>
        </w:rPr>
        <w:t>5.1.2 </w:t>
      </w:r>
      <w:r>
        <w:t>количество одновременно эксплуатируемых землепользователем (нерекультивированных) внутрихозяйственных карьеров должно быть:</w:t>
      </w:r>
    </w:p>
    <w:p w:rsidR="008C7AE7" w:rsidRDefault="008C7AE7">
      <w:pPr>
        <w:pStyle w:val="newncpi"/>
        <w:divId w:val="263733784"/>
      </w:pPr>
      <w:r>
        <w:t>не более одного – при общей площади земельных участков землепользователя до 10 000 га;</w:t>
      </w:r>
    </w:p>
    <w:p w:rsidR="008C7AE7" w:rsidRDefault="008C7AE7">
      <w:pPr>
        <w:pStyle w:val="newncpi"/>
        <w:divId w:val="263733784"/>
      </w:pPr>
      <w:r>
        <w:t>не более двух – при общей площади земельных участков землепользователя от 10 000 до 80 000 га;</w:t>
      </w:r>
    </w:p>
    <w:p w:rsidR="008C7AE7" w:rsidRDefault="008C7AE7">
      <w:pPr>
        <w:pStyle w:val="newncpi"/>
        <w:divId w:val="263733784"/>
      </w:pPr>
      <w:r>
        <w:t>не более трех – при общей площади земельных участков землепользователя от 80 000 га до 120 000 га;</w:t>
      </w:r>
    </w:p>
    <w:p w:rsidR="008C7AE7" w:rsidRDefault="008C7AE7">
      <w:pPr>
        <w:pStyle w:val="newncpi"/>
        <w:divId w:val="263733784"/>
      </w:pPr>
      <w:r>
        <w:t>не более четырех – при общей площади земельных участков землепользователя от 120 000 га и более.</w:t>
      </w:r>
    </w:p>
    <w:p w:rsidR="008C7AE7" w:rsidRDefault="008C7AE7">
      <w:pPr>
        <w:pStyle w:val="newncpi"/>
        <w:divId w:val="263733784"/>
      </w:pPr>
      <w:r>
        <w:t xml:space="preserve">В случае фактического наличия или превышения установленного в </w:t>
      </w:r>
      <w:hyperlink w:anchor="a191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 количества эксплуатируемых (нерекультивированных) внутрихозяйственных карьеров на момент введения в действие настоящего требования, их эксплуатация осуществляется до истечения установленных сроков их эксплуатации.</w:t>
      </w:r>
    </w:p>
    <w:p w:rsidR="008C7AE7" w:rsidRDefault="008C7AE7">
      <w:pPr>
        <w:pStyle w:val="newncpi"/>
        <w:divId w:val="263733784"/>
      </w:pPr>
      <w:r>
        <w:t>В случае реорганизации юридического лица путем присоединения к нему других юридических лиц с созданием филиалов, эксплуатация присоединенными юридическими лицами (филиалами), принадлежащих им внутрихозяйственных карьеров, осуществляется до истечения установленных сроков их эксплуатации. После истечения этих сроков и рекультивации земель, занятых этими внутрихозяйственными карьерами, новые внутрихозяйственные карьеры могут размещаться в количестве не более одного одновременно эксплуатируемого филиалом юридического лица (нерекультивированного) внутрихозяйственного карьера;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5.1.3</w:t>
      </w:r>
      <w:r>
        <w:t xml:space="preserve"> внутрихозяйственные карьеры размещаются на несельскохозяйственных землях либо сельскохозяйственных землях, имеющих балл кадастровой оценки плодородия менее 20 и (или) отрицательный нормативный чистый доход, с соблюдением ограничений и запретов, установленных в </w:t>
      </w:r>
      <w:hyperlink w:anchor="a30" w:tooltip="+" w:history="1">
        <w:r>
          <w:rPr>
            <w:rStyle w:val="a3"/>
          </w:rPr>
          <w:t>подпункте 5.2</w:t>
        </w:r>
      </w:hyperlink>
      <w:r>
        <w:t xml:space="preserve"> настоящих ЭкоНиП.</w:t>
      </w:r>
    </w:p>
    <w:p w:rsidR="008C7AE7" w:rsidRDefault="008C7AE7">
      <w:pPr>
        <w:pStyle w:val="newncpi"/>
        <w:divId w:val="263733784"/>
      </w:pPr>
      <w:r>
        <w:lastRenderedPageBreak/>
        <w:t>В случае, если все сельскохозяйственные земли землепользователя имеют балл кадастровой оценки плодородия 20 и более, внутрихозяйственные карьеры могут размещаться на сельскохозяйственных землях, имеющих наименьший балл кадастровой оценки плодородия, с соблюдением требований, установленных в </w:t>
      </w:r>
      <w:hyperlink w:anchor="a30" w:tooltip="+" w:history="1">
        <w:r>
          <w:rPr>
            <w:rStyle w:val="a3"/>
          </w:rPr>
          <w:t>подпункте 5.2</w:t>
        </w:r>
      </w:hyperlink>
      <w:r>
        <w:t xml:space="preserve"> настоящих ЭкоНиП;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5.1.4</w:t>
      </w:r>
      <w:r>
        <w:t> срок эксплуатации внутрихозяйственного карьера составляет, как правило, не более 5 лет.</w:t>
      </w:r>
    </w:p>
    <w:p w:rsidR="008C7AE7" w:rsidRDefault="008C7AE7">
      <w:pPr>
        <w:pStyle w:val="newncpi"/>
        <w:divId w:val="263733784"/>
      </w:pPr>
      <w:r>
        <w:t>Указанный срок может быть продлен в установленном порядке;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5.1.5</w:t>
      </w:r>
      <w:r>
        <w:t> площадь размещаемого внутрихозяйственного карьера должна составлять не более 1 га, включая земли, на которых складируется снимаемый при эксплуатации внутрихозяйственного карьера плодородный слой почвы. В случае фактической площади эксплуатируемого (нерекультивированного) внутрихозяйственного карьера более 1 га на момент введения в действие настоящих ЭкоНиП, отведение новых внутрихозяйственных карьеров землепользователю запрещается;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5.1.6</w:t>
      </w:r>
      <w:r>
        <w:t> внутрихозяйственный карьер обеспечивается подъездными путями, количество которых составляет не более двух. При фактическом наличии более двух подъездных путей на момент введения в действие настоящих ЭкоНиП, землепользователь должен обеспечить сокращение количества подъездных путей до двух, в том числе в случае прохождения подъездных путей по сельскохозяйственным землям – их возвращение в сельскохозяйственный оборот;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5.1.7</w:t>
      </w:r>
      <w:r>
        <w:t> на каждом из подъездных путей к внутрихозяйственному карьеру устанавливаются шлагбаум, ограничивающий свободный доступ на территорию карьера, и информационная табличка, содержащая сведения о наименовании внутрихозяйственного карьера (для наименования может использоваться название ближайшего к карьеру населенного пункта, урочища или другого географического объекта), землепользователе, решении местного исполнительного и распорядительного органа, определяющего условия эксплуатации внутрихозяйственного карьера (с указанием даты и номера решения), площади и сроке эксплуатации внутрихозяйственного карьера, контактном телефоне и Ф.И.О. должностного лица, ответственного за его эксплуатацию;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5.1.8</w:t>
      </w:r>
      <w:r>
        <w:t> до окончания срока эксплуатации внутрихозяйственного карьера землепользователь обеспечивает рекультивацию земель, занятых внутрихозяйственным карьером, для перевода их в виды земель, к которым участок внутрихозяйственного карьера относился до начала его эксплуатации.</w:t>
      </w:r>
    </w:p>
    <w:p w:rsidR="008C7AE7" w:rsidRDefault="008C7AE7">
      <w:pPr>
        <w:pStyle w:val="underpoint"/>
        <w:divId w:val="263733784"/>
      </w:pPr>
      <w:bookmarkStart w:id="3" w:name="a30"/>
      <w:bookmarkEnd w:id="3"/>
      <w:r>
        <w:rPr>
          <w:b/>
          <w:bCs/>
        </w:rPr>
        <w:t>5.2</w:t>
      </w:r>
      <w:r>
        <w:t xml:space="preserve"> Не допускается размещение внутрихозяйственного карьера: 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5.2.1</w:t>
      </w:r>
      <w:r>
        <w:t> в границах разведанных месторождений полезных ископаемых, в установленном порядке включенных в государственный кадастр недр и (или) государственные балансы запасов полезных ископаемых и геотермальных ресурсов недр;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lastRenderedPageBreak/>
        <w:t>5.2.2</w:t>
      </w:r>
      <w:r>
        <w:t> на территориях, в границах которых располагаются разведанные месторождения торфа, зарезервированные для специальных целей (медицинских, комплексной и биотермохимической переработки) и содержащие битуминозное, гидролизное и грязелечебное сырье;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5.2.3</w:t>
      </w:r>
      <w:r>
        <w:t> на особо охраняемых природных территориях, в их охранных зонах, если размещение внутрихозяйственных карьеров противоречит режимам охраны и использования этих особо охраняемых природных территорий, их охранных зон;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5.2.4</w:t>
      </w:r>
      <w:r>
        <w:t> на территориях курортов;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5.2.5</w:t>
      </w:r>
      <w:r>
        <w:t> на территории специальных туристско-рекреационных парков и туристических зон за исключением случаев, предусмотренных законодательством;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5.2.6 </w:t>
      </w:r>
      <w:r>
        <w:t>в прибрежных полосах;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5.2.7</w:t>
      </w:r>
      <w:r>
        <w:t> в границах типичных и редких природных ландшафтов и биотопов, переданных под охрану пользователям земельных участков и (или) водных объектов в установленном законодательством порядке;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5.2.8</w:t>
      </w:r>
      <w:r>
        <w:t xml:space="preserve"> в границах мест обитания диких животных и мест произрастания дикорастущих растений, относящихся к видам, включенным в Красную </w:t>
      </w:r>
      <w:hyperlink r:id="rId4" w:anchor="a2" w:tooltip="+" w:history="1">
        <w:r>
          <w:rPr>
            <w:rStyle w:val="a3"/>
          </w:rPr>
          <w:t>книгу</w:t>
        </w:r>
      </w:hyperlink>
      <w:r>
        <w:t xml:space="preserve"> Республики Беларусь, переданных под охрану пользователям земельных участков и (или) водных объектов в установленном законодательством порядке;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5.2.9</w:t>
      </w:r>
      <w:r>
        <w:t> на природных территориях, имеющих значение для размножения, нагула, зимовки и (или) миграции диких животных;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5.2.10</w:t>
      </w:r>
      <w:r>
        <w:t> на землях, на которых проведена гидротехническая мелиорация и (или) агролесомелиорация;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5.2.11</w:t>
      </w:r>
      <w:r>
        <w:t xml:space="preserve"> в границах охранных зон вокруг стационарных пунктов наблюдений государственной сети гидрометеорологических наблюдений (стационарных пунктов наблюдений, относящихся к реперным климатическим станциям, </w:t>
      </w:r>
      <w:hyperlink r:id="rId5" w:anchor="a1" w:tooltip="+" w:history="1">
        <w:r>
          <w:rPr>
            <w:rStyle w:val="a3"/>
          </w:rPr>
          <w:t>перечень</w:t>
        </w:r>
      </w:hyperlink>
      <w:r>
        <w:t xml:space="preserve"> которых утверждается Минприроды и на которых производятся приземные метеорологические и (или) актинометрические, теплобалансовые, агрометеорологические наблюдения);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5.2.12 </w:t>
      </w:r>
      <w:r>
        <w:t>в границах населенных пунктов, садоводческих товариществ, дачных кооперативов;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5.2.13</w:t>
      </w:r>
      <w:r>
        <w:t> в зонах охраны недвижимых материальных историко-культурных ценностей;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lastRenderedPageBreak/>
        <w:t>5.2.14</w:t>
      </w:r>
      <w:r>
        <w:t xml:space="preserve"> на территориях, подвергшихся радиоактивному загрязнению в результате катастрофы на Чернобыльской АЭС (за исключением зоны с правом на отселение и зоны проживания с периодическим радиационным контролем, на которых хозяйственная деятельность ведется с соблюдением норм и правил по обеспечению радиационной безопасности); 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5.2.15</w:t>
      </w:r>
      <w:r>
        <w:t> в местах размещения линейных сооружений (газопроводов, нефтепроводов, линейно-кабельных сооружений электросвязи и др.) и в охранных зонах этих сооружений;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5.2.16</w:t>
      </w:r>
      <w:r>
        <w:t> в охранных зонах геодезических пунктов;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5.2.17</w:t>
      </w:r>
      <w:r>
        <w:t> на иных территориях, для которых установлен специальный режим охраны и использования.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5.3</w:t>
      </w:r>
      <w:r>
        <w:t xml:space="preserve"> При эксплуатации внутрихозяйственного карьера: 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5.3.1</w:t>
      </w:r>
      <w:r>
        <w:t> не допускается его загрязнение (засорение) отходами, а также загрязнение (захламление) прилегающих земель;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5.3.2</w:t>
      </w:r>
      <w:r>
        <w:t> запрещается стоянка машин и транспортных средств вне специально отведенных для этих целей площадок;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5.3.3</w:t>
      </w:r>
      <w:r>
        <w:t> запрещается заправка, техническое обслуживание и ремонт машин и транспортных средств в границах внутрихозяйственного карьера;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5.3.4</w:t>
      </w:r>
      <w:r>
        <w:t> не допускается механическое уплотнение (разрушение) почвенного покрова прилегающих к внутрихозяйственному карьеру земель, за исключением подъездных путей в количестве не более двух, при проезде машин и транспортных средств.</w:t>
      </w:r>
    </w:p>
    <w:p w:rsidR="008C7AE7" w:rsidRDefault="008C7AE7">
      <w:pPr>
        <w:pStyle w:val="underpoint"/>
        <w:divId w:val="263733784"/>
      </w:pPr>
      <w:r>
        <w:rPr>
          <w:b/>
          <w:bCs/>
        </w:rPr>
        <w:t>5.4</w:t>
      </w:r>
      <w:r>
        <w:t> На земельном участке, выбранном для внутрихозяйственного карьера, следует осуществлять мероприятия, предотвращающие или препятствующие развитию водной и ветровой эрозии почв, засолению, заболачиванию и (или) другим видам (формам) деградации земель (почв), а также проводить мероприятия по обеспечению поверхностного водоотвода, исключающего скопление воды в карьере в периоды таяния снега и ливней и образование непредусмотренных водотоков, смывающих плодородный слой почвы с прилегающих земель.</w:t>
      </w:r>
    </w:p>
    <w:p w:rsidR="008C7AE7" w:rsidRDefault="008C7AE7" w:rsidP="00A903ED">
      <w:pPr>
        <w:pStyle w:val="newncpi"/>
        <w:divId w:val="263733784"/>
      </w:pPr>
      <w:r>
        <w:t> </w:t>
      </w:r>
    </w:p>
    <w:sectPr w:rsidR="008C7AE7" w:rsidSect="008C7AE7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7AE7"/>
    <w:rsid w:val="008C7AE7"/>
    <w:rsid w:val="00A9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AE7"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AE7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C7AE7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8C7AE7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C7AE7"/>
    <w:rPr>
      <w:shd w:val="clear" w:color="auto" w:fill="FFFF00"/>
    </w:rPr>
  </w:style>
  <w:style w:type="paragraph" w:customStyle="1" w:styleId="part">
    <w:name w:val="part"/>
    <w:basedOn w:val="a"/>
    <w:rsid w:val="008C7AE7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8C7AE7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8C7AE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8C7AE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8C7AE7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8C7AE7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8C7AE7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8C7AE7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8C7AE7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8C7AE7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8C7AE7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8C7AE7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C7AE7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8C7AE7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8C7AE7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8C7AE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8C7AE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8C7AE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8C7AE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8C7AE7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8C7AE7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8C7AE7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8C7AE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8C7AE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8C7AE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8C7AE7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8C7AE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8C7AE7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8C7AE7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8C7AE7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8C7A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8C7AE7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8C7AE7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8C7AE7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8C7AE7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8C7AE7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8C7AE7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8C7AE7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8C7AE7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8C7AE7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8C7AE7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8C7AE7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8C7AE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C7AE7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8C7AE7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8C7AE7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8C7AE7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8C7AE7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8C7AE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8C7AE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8C7AE7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C7AE7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8C7AE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8C7AE7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8C7AE7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8C7AE7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8C7AE7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8C7AE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8C7AE7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8C7AE7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8C7AE7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8C7AE7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8C7AE7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8C7AE7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8C7AE7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8C7AE7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8C7AE7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8C7AE7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8C7AE7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8C7AE7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8C7A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8C7A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8C7AE7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8C7AE7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8C7AE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8C7AE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8C7AE7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8C7AE7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8C7AE7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0">
    <w:name w:val="s0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rsid w:val="008C7AE7"/>
    <w:pPr>
      <w:spacing w:before="100" w:beforeAutospacing="1" w:after="100" w:afterAutospacing="1" w:line="240" w:lineRule="auto"/>
      <w:ind w:left="760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">
    <w:name w:val="s27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">
    <w:name w:val="s28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">
    <w:name w:val="s29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">
    <w:name w:val="s30"/>
    <w:basedOn w:val="a"/>
    <w:rsid w:val="008C7AE7"/>
    <w:pPr>
      <w:spacing w:before="100" w:beforeAutospacing="1" w:after="100" w:afterAutospacing="1" w:line="240" w:lineRule="auto"/>
      <w:ind w:left="6"/>
    </w:pPr>
    <w:rPr>
      <w:rFonts w:ascii="Times New Roman" w:hAnsi="Times New Roman" w:cs="Times New Roman"/>
      <w:sz w:val="24"/>
      <w:szCs w:val="24"/>
    </w:rPr>
  </w:style>
  <w:style w:type="paragraph" w:customStyle="1" w:styleId="s31">
    <w:name w:val="s31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">
    <w:name w:val="s32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">
    <w:name w:val="s33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">
    <w:name w:val="s34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">
    <w:name w:val="s35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">
    <w:name w:val="s36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37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">
    <w:name w:val="s38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">
    <w:name w:val="s39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">
    <w:name w:val="s40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">
    <w:name w:val="s41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">
    <w:name w:val="s42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">
    <w:name w:val="s43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">
    <w:name w:val="s44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">
    <w:name w:val="s45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">
    <w:name w:val="s46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">
    <w:name w:val="s47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">
    <w:name w:val="s48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">
    <w:name w:val="s49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">
    <w:name w:val="s50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">
    <w:name w:val="s51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">
    <w:name w:val="s52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">
    <w:name w:val="s53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">
    <w:name w:val="s54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">
    <w:name w:val="s55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">
    <w:name w:val="s56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">
    <w:name w:val="s57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">
    <w:name w:val="s58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">
    <w:name w:val="s59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">
    <w:name w:val="s60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">
    <w:name w:val="s61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">
    <w:name w:val="s62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">
    <w:name w:val="s63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">
    <w:name w:val="s64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">
    <w:name w:val="s65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">
    <w:name w:val="s66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">
    <w:name w:val="s67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">
    <w:name w:val="s68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">
    <w:name w:val="s69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">
    <w:name w:val="s70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">
    <w:name w:val="s71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">
    <w:name w:val="s72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">
    <w:name w:val="s73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">
    <w:name w:val="s74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">
    <w:name w:val="s75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">
    <w:name w:val="s76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">
    <w:name w:val="s77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">
    <w:name w:val="s78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">
    <w:name w:val="s79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">
    <w:name w:val="s80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">
    <w:name w:val="s81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">
    <w:name w:val="s82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">
    <w:name w:val="s8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6"/>
    </w:pPr>
    <w:rPr>
      <w:rFonts w:ascii="Times New Roman" w:hAnsi="Times New Roman" w:cs="Times New Roman"/>
      <w:sz w:val="24"/>
      <w:szCs w:val="24"/>
    </w:rPr>
  </w:style>
  <w:style w:type="paragraph" w:customStyle="1" w:styleId="s84">
    <w:name w:val="s84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">
    <w:name w:val="s85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">
    <w:name w:val="s86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">
    <w:name w:val="s87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">
    <w:name w:val="s88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">
    <w:name w:val="s8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">
    <w:name w:val="s90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">
    <w:name w:val="s9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">
    <w:name w:val="s9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">
    <w:name w:val="s93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">
    <w:name w:val="s94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">
    <w:name w:val="s95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">
    <w:name w:val="s96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">
    <w:name w:val="s97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">
    <w:name w:val="s98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">
    <w:name w:val="s99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">
    <w:name w:val="s100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">
    <w:name w:val="s101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">
    <w:name w:val="s102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">
    <w:name w:val="s103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">
    <w:name w:val="s104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">
    <w:name w:val="s105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">
    <w:name w:val="s106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">
    <w:name w:val="s107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">
    <w:name w:val="s108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">
    <w:name w:val="s109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">
    <w:name w:val="s110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">
    <w:name w:val="s111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">
    <w:name w:val="s112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">
    <w:name w:val="s113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">
    <w:name w:val="s114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">
    <w:name w:val="s115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">
    <w:name w:val="s116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">
    <w:name w:val="s117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">
    <w:name w:val="s118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">
    <w:name w:val="s119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">
    <w:name w:val="s120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">
    <w:name w:val="s121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">
    <w:name w:val="s122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">
    <w:name w:val="s123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">
    <w:name w:val="s124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">
    <w:name w:val="s125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">
    <w:name w:val="s126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">
    <w:name w:val="s127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">
    <w:name w:val="s128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">
    <w:name w:val="s129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0">
    <w:name w:val="s130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1">
    <w:name w:val="s131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2">
    <w:name w:val="s132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3">
    <w:name w:val="s133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4">
    <w:name w:val="s134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5">
    <w:name w:val="s135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6">
    <w:name w:val="s136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7">
    <w:name w:val="s137"/>
    <w:basedOn w:val="a"/>
    <w:rsid w:val="008C7A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8">
    <w:name w:val="s138"/>
    <w:basedOn w:val="a"/>
    <w:rsid w:val="008C7A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9">
    <w:name w:val="s139"/>
    <w:basedOn w:val="a"/>
    <w:rsid w:val="008C7A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0">
    <w:name w:val="s140"/>
    <w:basedOn w:val="a"/>
    <w:rsid w:val="008C7A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1">
    <w:name w:val="s141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2">
    <w:name w:val="s142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3">
    <w:name w:val="s143"/>
    <w:basedOn w:val="a"/>
    <w:rsid w:val="008C7A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4">
    <w:name w:val="s144"/>
    <w:basedOn w:val="a"/>
    <w:rsid w:val="008C7A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5">
    <w:name w:val="s14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5"/>
    </w:pPr>
    <w:rPr>
      <w:rFonts w:ascii="Times New Roman" w:hAnsi="Times New Roman" w:cs="Times New Roman"/>
      <w:sz w:val="24"/>
      <w:szCs w:val="24"/>
    </w:rPr>
  </w:style>
  <w:style w:type="paragraph" w:customStyle="1" w:styleId="s146">
    <w:name w:val="s146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7">
    <w:name w:val="s147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8">
    <w:name w:val="s148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9">
    <w:name w:val="s149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0">
    <w:name w:val="s150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1">
    <w:name w:val="s151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2">
    <w:name w:val="s152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3">
    <w:name w:val="s15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4">
    <w:name w:val="s154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5">
    <w:name w:val="s15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6">
    <w:name w:val="s156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7">
    <w:name w:val="s15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8">
    <w:name w:val="s158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9">
    <w:name w:val="s159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0">
    <w:name w:val="s160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1">
    <w:name w:val="s161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2">
    <w:name w:val="s162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3">
    <w:name w:val="s163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4">
    <w:name w:val="s164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5">
    <w:name w:val="s165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6">
    <w:name w:val="s166"/>
    <w:basedOn w:val="a"/>
    <w:rsid w:val="008C7A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7">
    <w:name w:val="s167"/>
    <w:basedOn w:val="a"/>
    <w:rsid w:val="008C7A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8">
    <w:name w:val="s168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9">
    <w:name w:val="s169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0">
    <w:name w:val="s170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1">
    <w:name w:val="s171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2">
    <w:name w:val="s17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3">
    <w:name w:val="s17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4">
    <w:name w:val="s174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5">
    <w:name w:val="s17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6">
    <w:name w:val="s176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7">
    <w:name w:val="s177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8">
    <w:name w:val="s178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9">
    <w:name w:val="s179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0">
    <w:name w:val="s180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1">
    <w:name w:val="s181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2">
    <w:name w:val="s182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3">
    <w:name w:val="s183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4">
    <w:name w:val="s184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5">
    <w:name w:val="s185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6">
    <w:name w:val="s186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7">
    <w:name w:val="s187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8">
    <w:name w:val="s18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9">
    <w:name w:val="s18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0">
    <w:name w:val="s190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1">
    <w:name w:val="s191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2">
    <w:name w:val="s192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3">
    <w:name w:val="s193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4">
    <w:name w:val="s194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5">
    <w:name w:val="s19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3"/>
    </w:pPr>
    <w:rPr>
      <w:rFonts w:ascii="Times New Roman" w:hAnsi="Times New Roman" w:cs="Times New Roman"/>
      <w:sz w:val="24"/>
      <w:szCs w:val="24"/>
    </w:rPr>
  </w:style>
  <w:style w:type="paragraph" w:customStyle="1" w:styleId="s196">
    <w:name w:val="s196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7">
    <w:name w:val="s197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8">
    <w:name w:val="s198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9">
    <w:name w:val="s199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0">
    <w:name w:val="s200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1">
    <w:name w:val="s201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2">
    <w:name w:val="s202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3">
    <w:name w:val="s20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4">
    <w:name w:val="s204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5">
    <w:name w:val="s20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6">
    <w:name w:val="s206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7">
    <w:name w:val="s20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8">
    <w:name w:val="s20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9">
    <w:name w:val="s20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0">
    <w:name w:val="s210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1">
    <w:name w:val="s21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2">
    <w:name w:val="s21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3">
    <w:name w:val="s21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4">
    <w:name w:val="s214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5">
    <w:name w:val="s21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6">
    <w:name w:val="s216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7">
    <w:name w:val="s217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8">
    <w:name w:val="s218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9">
    <w:name w:val="s219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0">
    <w:name w:val="s220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1">
    <w:name w:val="s221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2">
    <w:name w:val="s222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3">
    <w:name w:val="s223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4">
    <w:name w:val="s224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5">
    <w:name w:val="s225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6">
    <w:name w:val="s226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7">
    <w:name w:val="s227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8">
    <w:name w:val="s228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9">
    <w:name w:val="s229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0">
    <w:name w:val="s230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1">
    <w:name w:val="s231"/>
    <w:basedOn w:val="a"/>
    <w:rsid w:val="008C7A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2">
    <w:name w:val="s232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3">
    <w:name w:val="s233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4">
    <w:name w:val="s234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5">
    <w:name w:val="s235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6">
    <w:name w:val="s236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7">
    <w:name w:val="s237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8">
    <w:name w:val="s238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9">
    <w:name w:val="s239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0">
    <w:name w:val="s240"/>
    <w:basedOn w:val="a"/>
    <w:rsid w:val="008C7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1">
    <w:name w:val="s241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2">
    <w:name w:val="s24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3">
    <w:name w:val="s24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4">
    <w:name w:val="s244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5">
    <w:name w:val="s245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6">
    <w:name w:val="s246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7">
    <w:name w:val="s247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8">
    <w:name w:val="s248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9">
    <w:name w:val="s249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0">
    <w:name w:val="s250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1">
    <w:name w:val="s251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2">
    <w:name w:val="s252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3">
    <w:name w:val="s253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4">
    <w:name w:val="s254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5">
    <w:name w:val="s255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6">
    <w:name w:val="s256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7">
    <w:name w:val="s257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8">
    <w:name w:val="s25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9">
    <w:name w:val="s259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0">
    <w:name w:val="s260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1">
    <w:name w:val="s261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2">
    <w:name w:val="s262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3">
    <w:name w:val="s263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4">
    <w:name w:val="s264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5">
    <w:name w:val="s26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6">
    <w:name w:val="s266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7">
    <w:name w:val="s26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8">
    <w:name w:val="s268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9">
    <w:name w:val="s269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0">
    <w:name w:val="s270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1">
    <w:name w:val="s27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2">
    <w:name w:val="s27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3">
    <w:name w:val="s27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4">
    <w:name w:val="s274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5">
    <w:name w:val="s27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6">
    <w:name w:val="s276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7">
    <w:name w:val="s277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8">
    <w:name w:val="s278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9">
    <w:name w:val="s279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0">
    <w:name w:val="s280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1">
    <w:name w:val="s28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2">
    <w:name w:val="s282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3">
    <w:name w:val="s283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4">
    <w:name w:val="s284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5">
    <w:name w:val="s285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6">
    <w:name w:val="s286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7">
    <w:name w:val="s287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8">
    <w:name w:val="s28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9">
    <w:name w:val="s289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0">
    <w:name w:val="s290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1">
    <w:name w:val="s291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2">
    <w:name w:val="s29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3">
    <w:name w:val="s29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4">
    <w:name w:val="s294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5">
    <w:name w:val="s29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6">
    <w:name w:val="s296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7">
    <w:name w:val="s297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8">
    <w:name w:val="s298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9">
    <w:name w:val="s299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0">
    <w:name w:val="s300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1">
    <w:name w:val="s301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2">
    <w:name w:val="s302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3">
    <w:name w:val="s303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4">
    <w:name w:val="s304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5">
    <w:name w:val="s305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6">
    <w:name w:val="s306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7">
    <w:name w:val="s30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8">
    <w:name w:val="s30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9">
    <w:name w:val="s30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0">
    <w:name w:val="s310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1">
    <w:name w:val="s31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2">
    <w:name w:val="s312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3">
    <w:name w:val="s313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4">
    <w:name w:val="s314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5">
    <w:name w:val="s315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6">
    <w:name w:val="s316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7">
    <w:name w:val="s31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8">
    <w:name w:val="s31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9">
    <w:name w:val="s31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0">
    <w:name w:val="s320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1">
    <w:name w:val="s321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2">
    <w:name w:val="s322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3">
    <w:name w:val="s32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4">
    <w:name w:val="s324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5">
    <w:name w:val="s325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6">
    <w:name w:val="s326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7">
    <w:name w:val="s327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8">
    <w:name w:val="s32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9">
    <w:name w:val="s329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0">
    <w:name w:val="s330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1">
    <w:name w:val="s331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2">
    <w:name w:val="s332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3">
    <w:name w:val="s333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4">
    <w:name w:val="s334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5">
    <w:name w:val="s335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6">
    <w:name w:val="s336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7">
    <w:name w:val="s337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5"/>
    </w:pPr>
    <w:rPr>
      <w:rFonts w:ascii="Times New Roman" w:hAnsi="Times New Roman" w:cs="Times New Roman"/>
      <w:sz w:val="24"/>
      <w:szCs w:val="24"/>
    </w:rPr>
  </w:style>
  <w:style w:type="paragraph" w:customStyle="1" w:styleId="s338">
    <w:name w:val="s338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9">
    <w:name w:val="s339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0">
    <w:name w:val="s340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1">
    <w:name w:val="s341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2">
    <w:name w:val="s342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3">
    <w:name w:val="s343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4">
    <w:name w:val="s344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5">
    <w:name w:val="s345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6">
    <w:name w:val="s346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7">
    <w:name w:val="s347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8">
    <w:name w:val="s34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9">
    <w:name w:val="s34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0">
    <w:name w:val="s350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1">
    <w:name w:val="s35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2">
    <w:name w:val="s35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3">
    <w:name w:val="s35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4">
    <w:name w:val="s354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5">
    <w:name w:val="s35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6">
    <w:name w:val="s356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7">
    <w:name w:val="s35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8">
    <w:name w:val="s35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9">
    <w:name w:val="s359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0">
    <w:name w:val="s360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1">
    <w:name w:val="s361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2">
    <w:name w:val="s362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3">
    <w:name w:val="s363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4">
    <w:name w:val="s364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5">
    <w:name w:val="s365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6">
    <w:name w:val="s366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7">
    <w:name w:val="s367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8">
    <w:name w:val="s368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9">
    <w:name w:val="s369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0">
    <w:name w:val="s370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1">
    <w:name w:val="s371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2">
    <w:name w:val="s372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3">
    <w:name w:val="s373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4">
    <w:name w:val="s374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5">
    <w:name w:val="s37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8"/>
    </w:pPr>
    <w:rPr>
      <w:rFonts w:ascii="Times New Roman" w:hAnsi="Times New Roman" w:cs="Times New Roman"/>
      <w:sz w:val="24"/>
      <w:szCs w:val="24"/>
    </w:rPr>
  </w:style>
  <w:style w:type="paragraph" w:customStyle="1" w:styleId="s376">
    <w:name w:val="s376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7">
    <w:name w:val="s377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8">
    <w:name w:val="s378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9">
    <w:name w:val="s379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0">
    <w:name w:val="s380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1">
    <w:name w:val="s38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2">
    <w:name w:val="s38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3">
    <w:name w:val="s38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4">
    <w:name w:val="s384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5">
    <w:name w:val="s385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6">
    <w:name w:val="s386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7">
    <w:name w:val="s387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8">
    <w:name w:val="s38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9">
    <w:name w:val="s38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0">
    <w:name w:val="s390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1">
    <w:name w:val="s39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2">
    <w:name w:val="s39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3">
    <w:name w:val="s39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4">
    <w:name w:val="s394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5">
    <w:name w:val="s395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6">
    <w:name w:val="s396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7">
    <w:name w:val="s397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8">
    <w:name w:val="s398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9">
    <w:name w:val="s39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0">
    <w:name w:val="s400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1">
    <w:name w:val="s40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2">
    <w:name w:val="s40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3">
    <w:name w:val="s403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4">
    <w:name w:val="s404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5">
    <w:name w:val="s40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6">
    <w:name w:val="s406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7">
    <w:name w:val="s40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8">
    <w:name w:val="s408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9">
    <w:name w:val="s409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0">
    <w:name w:val="s410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1">
    <w:name w:val="s411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2">
    <w:name w:val="s412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3">
    <w:name w:val="s41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4">
    <w:name w:val="s414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5">
    <w:name w:val="s415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6">
    <w:name w:val="s416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7">
    <w:name w:val="s41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8">
    <w:name w:val="s41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9">
    <w:name w:val="s41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0">
    <w:name w:val="s420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1">
    <w:name w:val="s421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2">
    <w:name w:val="s422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3">
    <w:name w:val="s423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4">
    <w:name w:val="s424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5">
    <w:name w:val="s425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6">
    <w:name w:val="s426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7">
    <w:name w:val="s42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8">
    <w:name w:val="s428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9">
    <w:name w:val="s42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0">
    <w:name w:val="s430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1">
    <w:name w:val="s43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2">
    <w:name w:val="s43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3">
    <w:name w:val="s43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4">
    <w:name w:val="s434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5">
    <w:name w:val="s435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6">
    <w:name w:val="s436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7">
    <w:name w:val="s437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8">
    <w:name w:val="s438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9">
    <w:name w:val="s43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0">
    <w:name w:val="s440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1">
    <w:name w:val="s44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2">
    <w:name w:val="s44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3">
    <w:name w:val="s44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4">
    <w:name w:val="s444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5">
    <w:name w:val="s445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6">
    <w:name w:val="s446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7">
    <w:name w:val="s44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8">
    <w:name w:val="s44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9">
    <w:name w:val="s44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0">
    <w:name w:val="s450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1">
    <w:name w:val="s451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2">
    <w:name w:val="s452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3">
    <w:name w:val="s453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4">
    <w:name w:val="s454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5">
    <w:name w:val="s45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6">
    <w:name w:val="s456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7">
    <w:name w:val="s457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8">
    <w:name w:val="s45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9">
    <w:name w:val="s45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0">
    <w:name w:val="s460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1">
    <w:name w:val="s46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2">
    <w:name w:val="s462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3">
    <w:name w:val="s463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4">
    <w:name w:val="s464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5">
    <w:name w:val="s46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6">
    <w:name w:val="s466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7">
    <w:name w:val="s46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8">
    <w:name w:val="s46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9">
    <w:name w:val="s46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0">
    <w:name w:val="s470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1">
    <w:name w:val="s471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2">
    <w:name w:val="s472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3">
    <w:name w:val="s47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4">
    <w:name w:val="s474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5">
    <w:name w:val="s475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6">
    <w:name w:val="s476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7">
    <w:name w:val="s47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8">
    <w:name w:val="s47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9">
    <w:name w:val="s47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0">
    <w:name w:val="s480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1">
    <w:name w:val="s481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2">
    <w:name w:val="s482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3">
    <w:name w:val="s483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4">
    <w:name w:val="s484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5">
    <w:name w:val="s485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6">
    <w:name w:val="s486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7">
    <w:name w:val="s487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8">
    <w:name w:val="s488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9">
    <w:name w:val="s489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0">
    <w:name w:val="s490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1">
    <w:name w:val="s49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2">
    <w:name w:val="s49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3">
    <w:name w:val="s49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4">
    <w:name w:val="s494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5">
    <w:name w:val="s495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6">
    <w:name w:val="s496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7">
    <w:name w:val="s497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8">
    <w:name w:val="s498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9">
    <w:name w:val="s499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0">
    <w:name w:val="s500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1">
    <w:name w:val="s501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2">
    <w:name w:val="s502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3">
    <w:name w:val="s50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4">
    <w:name w:val="s504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5">
    <w:name w:val="s50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6">
    <w:name w:val="s506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7">
    <w:name w:val="s507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8">
    <w:name w:val="s508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9">
    <w:name w:val="s509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0">
    <w:name w:val="s510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1">
    <w:name w:val="s511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2">
    <w:name w:val="s512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3">
    <w:name w:val="s51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4">
    <w:name w:val="s514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5">
    <w:name w:val="s51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6">
    <w:name w:val="s516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7">
    <w:name w:val="s517"/>
    <w:basedOn w:val="a"/>
    <w:rsid w:val="008C7A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8">
    <w:name w:val="s518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9">
    <w:name w:val="s519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0">
    <w:name w:val="s520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1">
    <w:name w:val="s52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2">
    <w:name w:val="s52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3">
    <w:name w:val="s52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4">
    <w:name w:val="s524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5">
    <w:name w:val="s525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6">
    <w:name w:val="s526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7">
    <w:name w:val="s527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8">
    <w:name w:val="s528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9">
    <w:name w:val="s529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0">
    <w:name w:val="s530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1">
    <w:name w:val="s531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2">
    <w:name w:val="s532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3">
    <w:name w:val="s533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4">
    <w:name w:val="s534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5">
    <w:name w:val="s53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6">
    <w:name w:val="s536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7">
    <w:name w:val="s53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8">
    <w:name w:val="s53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9">
    <w:name w:val="s53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0">
    <w:name w:val="s540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1">
    <w:name w:val="s54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2">
    <w:name w:val="s542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3">
    <w:name w:val="s543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4">
    <w:name w:val="s544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5">
    <w:name w:val="s545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6">
    <w:name w:val="s546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7">
    <w:name w:val="s54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8">
    <w:name w:val="s54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9">
    <w:name w:val="s54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0">
    <w:name w:val="s550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1">
    <w:name w:val="s55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2">
    <w:name w:val="s55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3">
    <w:name w:val="s55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4">
    <w:name w:val="s554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5">
    <w:name w:val="s555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6">
    <w:name w:val="s556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7">
    <w:name w:val="s55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8">
    <w:name w:val="s558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9">
    <w:name w:val="s559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0">
    <w:name w:val="s560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1">
    <w:name w:val="s56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2">
    <w:name w:val="s562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3">
    <w:name w:val="s563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4">
    <w:name w:val="s564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5">
    <w:name w:val="s56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6">
    <w:name w:val="s566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7">
    <w:name w:val="s567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8">
    <w:name w:val="s568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9">
    <w:name w:val="s56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0">
    <w:name w:val="s570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1">
    <w:name w:val="s57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2">
    <w:name w:val="s572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3">
    <w:name w:val="s573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4">
    <w:name w:val="s574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5">
    <w:name w:val="s57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6">
    <w:name w:val="s576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7">
    <w:name w:val="s57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8">
    <w:name w:val="s578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9">
    <w:name w:val="s579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0">
    <w:name w:val="s580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1">
    <w:name w:val="s58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2">
    <w:name w:val="s58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3">
    <w:name w:val="s583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4">
    <w:name w:val="s584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5">
    <w:name w:val="s585"/>
    <w:basedOn w:val="a"/>
    <w:rsid w:val="008C7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6">
    <w:name w:val="s586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7">
    <w:name w:val="s587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8">
    <w:name w:val="s588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9">
    <w:name w:val="s58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0">
    <w:name w:val="s590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1">
    <w:name w:val="s59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2">
    <w:name w:val="s592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3">
    <w:name w:val="s59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4">
    <w:name w:val="s594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5">
    <w:name w:val="s595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6">
    <w:name w:val="s596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7">
    <w:name w:val="s597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8">
    <w:name w:val="s598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9">
    <w:name w:val="s59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0">
    <w:name w:val="s600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1">
    <w:name w:val="s60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2">
    <w:name w:val="s60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3">
    <w:name w:val="s603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4">
    <w:name w:val="s604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5">
    <w:name w:val="s605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6">
    <w:name w:val="s606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7">
    <w:name w:val="s607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8">
    <w:name w:val="s608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9">
    <w:name w:val="s609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0">
    <w:name w:val="s610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1">
    <w:name w:val="s611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2">
    <w:name w:val="s612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3">
    <w:name w:val="s613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4">
    <w:name w:val="s614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5">
    <w:name w:val="s61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6">
    <w:name w:val="s616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7">
    <w:name w:val="s61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8">
    <w:name w:val="s61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9">
    <w:name w:val="s619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0">
    <w:name w:val="s620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1">
    <w:name w:val="s621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2">
    <w:name w:val="s622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3">
    <w:name w:val="s623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4">
    <w:name w:val="s624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5">
    <w:name w:val="s625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6">
    <w:name w:val="s626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7">
    <w:name w:val="s62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8">
    <w:name w:val="s62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9">
    <w:name w:val="s62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0">
    <w:name w:val="s630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1">
    <w:name w:val="s631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2">
    <w:name w:val="s632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3">
    <w:name w:val="s633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4">
    <w:name w:val="s634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5">
    <w:name w:val="s635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6">
    <w:name w:val="s636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7">
    <w:name w:val="s637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8">
    <w:name w:val="s638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9">
    <w:name w:val="s639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0">
    <w:name w:val="s640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1">
    <w:name w:val="s641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2">
    <w:name w:val="s64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3">
    <w:name w:val="s64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4">
    <w:name w:val="s644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5">
    <w:name w:val="s645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6">
    <w:name w:val="s646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7">
    <w:name w:val="s647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8">
    <w:name w:val="s648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9">
    <w:name w:val="s649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0">
    <w:name w:val="s650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1">
    <w:name w:val="s65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2">
    <w:name w:val="s652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3">
    <w:name w:val="s653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4">
    <w:name w:val="s654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5">
    <w:name w:val="s655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6">
    <w:name w:val="s656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7">
    <w:name w:val="s65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8">
    <w:name w:val="s658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9">
    <w:name w:val="s659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0">
    <w:name w:val="s660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1">
    <w:name w:val="s661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2">
    <w:name w:val="s66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3">
    <w:name w:val="s66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4">
    <w:name w:val="s664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5">
    <w:name w:val="s665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6">
    <w:name w:val="s666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7">
    <w:name w:val="s667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8">
    <w:name w:val="s66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9">
    <w:name w:val="s66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0">
    <w:name w:val="s670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1">
    <w:name w:val="s671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2">
    <w:name w:val="s672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3">
    <w:name w:val="s673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4">
    <w:name w:val="s674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5">
    <w:name w:val="s67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6">
    <w:name w:val="s676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7">
    <w:name w:val="s677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8">
    <w:name w:val="s678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9">
    <w:name w:val="s679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0">
    <w:name w:val="s680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1">
    <w:name w:val="s68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2">
    <w:name w:val="s682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3">
    <w:name w:val="s683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4">
    <w:name w:val="s684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5">
    <w:name w:val="s685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6">
    <w:name w:val="s686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7">
    <w:name w:val="s687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8">
    <w:name w:val="s688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9">
    <w:name w:val="s68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0">
    <w:name w:val="s690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1">
    <w:name w:val="s691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2">
    <w:name w:val="s692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3">
    <w:name w:val="s693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4">
    <w:name w:val="s694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5">
    <w:name w:val="s69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6">
    <w:name w:val="s696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7">
    <w:name w:val="s697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8">
    <w:name w:val="s698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9">
    <w:name w:val="s699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0">
    <w:name w:val="s700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1">
    <w:name w:val="s70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2">
    <w:name w:val="s70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3">
    <w:name w:val="s703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4">
    <w:name w:val="s704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5">
    <w:name w:val="s705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6">
    <w:name w:val="s706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7">
    <w:name w:val="s70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8">
    <w:name w:val="s70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9">
    <w:name w:val="s709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0">
    <w:name w:val="s710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1">
    <w:name w:val="s711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2">
    <w:name w:val="s712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3">
    <w:name w:val="s71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4">
    <w:name w:val="s714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5">
    <w:name w:val="s715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6">
    <w:name w:val="s716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7">
    <w:name w:val="s71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8">
    <w:name w:val="s71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9">
    <w:name w:val="s719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0">
    <w:name w:val="s720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1">
    <w:name w:val="s72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2">
    <w:name w:val="s72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3">
    <w:name w:val="s723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4">
    <w:name w:val="s724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5">
    <w:name w:val="s725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6">
    <w:name w:val="s726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7">
    <w:name w:val="s727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8">
    <w:name w:val="s72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9">
    <w:name w:val="s72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0">
    <w:name w:val="s730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1">
    <w:name w:val="s731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2">
    <w:name w:val="s732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3">
    <w:name w:val="s73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4">
    <w:name w:val="s734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5">
    <w:name w:val="s735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6">
    <w:name w:val="s736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7">
    <w:name w:val="s737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8">
    <w:name w:val="s73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9">
    <w:name w:val="s73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0">
    <w:name w:val="s740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1">
    <w:name w:val="s741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2">
    <w:name w:val="s742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3">
    <w:name w:val="s743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4">
    <w:name w:val="s744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5">
    <w:name w:val="s745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6">
    <w:name w:val="s746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7">
    <w:name w:val="s747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8">
    <w:name w:val="s748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9">
    <w:name w:val="s749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0">
    <w:name w:val="s750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1">
    <w:name w:val="s751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2">
    <w:name w:val="s75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3">
    <w:name w:val="s75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4">
    <w:name w:val="s754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5">
    <w:name w:val="s755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6">
    <w:name w:val="s756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7">
    <w:name w:val="s757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8">
    <w:name w:val="s758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9">
    <w:name w:val="s759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0">
    <w:name w:val="s760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1">
    <w:name w:val="s761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2">
    <w:name w:val="s762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3">
    <w:name w:val="s763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4">
    <w:name w:val="s764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5">
    <w:name w:val="s76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6">
    <w:name w:val="s766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7">
    <w:name w:val="s767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8">
    <w:name w:val="s768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9">
    <w:name w:val="s769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0">
    <w:name w:val="s770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1">
    <w:name w:val="s771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2">
    <w:name w:val="s77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3">
    <w:name w:val="s77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4">
    <w:name w:val="s774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5">
    <w:name w:val="s775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6">
    <w:name w:val="s776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7">
    <w:name w:val="s777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8">
    <w:name w:val="s778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9">
    <w:name w:val="s779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0">
    <w:name w:val="s780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1">
    <w:name w:val="s78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2">
    <w:name w:val="s78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3">
    <w:name w:val="s783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4">
    <w:name w:val="s784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5">
    <w:name w:val="s78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6">
    <w:name w:val="s786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7">
    <w:name w:val="s787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8">
    <w:name w:val="s788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9">
    <w:name w:val="s789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0">
    <w:name w:val="s790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1">
    <w:name w:val="s791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2">
    <w:name w:val="s792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3">
    <w:name w:val="s79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4">
    <w:name w:val="s794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5">
    <w:name w:val="s79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6">
    <w:name w:val="s796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7">
    <w:name w:val="s79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8">
    <w:name w:val="s798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9">
    <w:name w:val="s799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0">
    <w:name w:val="s800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1">
    <w:name w:val="s801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2">
    <w:name w:val="s802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3">
    <w:name w:val="s803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4">
    <w:name w:val="s804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5">
    <w:name w:val="s805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6">
    <w:name w:val="s806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7">
    <w:name w:val="s807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8">
    <w:name w:val="s808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9">
    <w:name w:val="s80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0">
    <w:name w:val="s810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1">
    <w:name w:val="s81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2">
    <w:name w:val="s812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3">
    <w:name w:val="s813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4">
    <w:name w:val="s814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5">
    <w:name w:val="s815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6">
    <w:name w:val="s816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7">
    <w:name w:val="s817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8">
    <w:name w:val="s81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9">
    <w:name w:val="s81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0">
    <w:name w:val="s820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1">
    <w:name w:val="s82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2">
    <w:name w:val="s822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3">
    <w:name w:val="s823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4">
    <w:name w:val="s824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5">
    <w:name w:val="s825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6">
    <w:name w:val="s826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7">
    <w:name w:val="s827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8">
    <w:name w:val="s828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9">
    <w:name w:val="s829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0">
    <w:name w:val="s830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1">
    <w:name w:val="s831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2">
    <w:name w:val="s83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3">
    <w:name w:val="s83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4">
    <w:name w:val="s834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5">
    <w:name w:val="s83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6">
    <w:name w:val="s836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7">
    <w:name w:val="s837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8">
    <w:name w:val="s838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9">
    <w:name w:val="s839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0">
    <w:name w:val="s840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1">
    <w:name w:val="s841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2">
    <w:name w:val="s842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3">
    <w:name w:val="s843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4">
    <w:name w:val="s844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5">
    <w:name w:val="s845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6">
    <w:name w:val="s846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7">
    <w:name w:val="s84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8">
    <w:name w:val="s84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9">
    <w:name w:val="s84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0">
    <w:name w:val="s850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1">
    <w:name w:val="s851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2">
    <w:name w:val="s852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3">
    <w:name w:val="s853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4">
    <w:name w:val="s854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5">
    <w:name w:val="s855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6">
    <w:name w:val="s856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7">
    <w:name w:val="s85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8">
    <w:name w:val="s85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9">
    <w:name w:val="s859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0">
    <w:name w:val="s860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1">
    <w:name w:val="s861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2">
    <w:name w:val="s862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3">
    <w:name w:val="s863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4">
    <w:name w:val="s864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5">
    <w:name w:val="s865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6">
    <w:name w:val="s866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7">
    <w:name w:val="s867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8">
    <w:name w:val="s86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9">
    <w:name w:val="s86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0">
    <w:name w:val="s870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1">
    <w:name w:val="s871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2">
    <w:name w:val="s87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3">
    <w:name w:val="s873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4">
    <w:name w:val="s874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5">
    <w:name w:val="s875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6">
    <w:name w:val="s876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7">
    <w:name w:val="s877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8">
    <w:name w:val="s878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9">
    <w:name w:val="s879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0">
    <w:name w:val="s880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1">
    <w:name w:val="s881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2">
    <w:name w:val="s882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3">
    <w:name w:val="s883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4">
    <w:name w:val="s884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5">
    <w:name w:val="s885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6">
    <w:name w:val="s886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7">
    <w:name w:val="s887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8">
    <w:name w:val="s888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9">
    <w:name w:val="s889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0">
    <w:name w:val="s890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1">
    <w:name w:val="s891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2">
    <w:name w:val="s892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3">
    <w:name w:val="s893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4">
    <w:name w:val="s894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5">
    <w:name w:val="s895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6">
    <w:name w:val="s896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7">
    <w:name w:val="s897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8">
    <w:name w:val="s89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9">
    <w:name w:val="s899"/>
    <w:basedOn w:val="a"/>
    <w:rsid w:val="008C7A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0">
    <w:name w:val="s900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1">
    <w:name w:val="s901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2">
    <w:name w:val="s902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3">
    <w:name w:val="s903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4">
    <w:name w:val="s904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5">
    <w:name w:val="s905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6">
    <w:name w:val="s906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7">
    <w:name w:val="s90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8">
    <w:name w:val="s908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9">
    <w:name w:val="s909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0">
    <w:name w:val="s910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1">
    <w:name w:val="s911"/>
    <w:basedOn w:val="a"/>
    <w:rsid w:val="008C7A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2">
    <w:name w:val="s912"/>
    <w:basedOn w:val="a"/>
    <w:rsid w:val="008C7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3">
    <w:name w:val="s913"/>
    <w:basedOn w:val="a"/>
    <w:rsid w:val="008C7A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4">
    <w:name w:val="s914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5">
    <w:name w:val="s915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6">
    <w:name w:val="s916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7">
    <w:name w:val="s917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8">
    <w:name w:val="s91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9">
    <w:name w:val="s91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0">
    <w:name w:val="s920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1">
    <w:name w:val="s921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2">
    <w:name w:val="s922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3">
    <w:name w:val="s923"/>
    <w:basedOn w:val="a"/>
    <w:rsid w:val="008C7A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4">
    <w:name w:val="s924"/>
    <w:basedOn w:val="a"/>
    <w:rsid w:val="008C7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5">
    <w:name w:val="s925"/>
    <w:basedOn w:val="a"/>
    <w:rsid w:val="008C7A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6">
    <w:name w:val="s926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7">
    <w:name w:val="s927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8">
    <w:name w:val="s928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9">
    <w:name w:val="s929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0">
    <w:name w:val="s930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1">
    <w:name w:val="s931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2">
    <w:name w:val="s932"/>
    <w:basedOn w:val="a"/>
    <w:rsid w:val="008C7AE7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  <w:ind w:left="-9"/>
    </w:pPr>
    <w:rPr>
      <w:rFonts w:ascii="Times New Roman" w:hAnsi="Times New Roman" w:cs="Times New Roman"/>
      <w:sz w:val="24"/>
      <w:szCs w:val="24"/>
    </w:rPr>
  </w:style>
  <w:style w:type="paragraph" w:customStyle="1" w:styleId="s933">
    <w:name w:val="s933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4">
    <w:name w:val="s934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5">
    <w:name w:val="s935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6">
    <w:name w:val="s936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7">
    <w:name w:val="s93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8">
    <w:name w:val="s938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9">
    <w:name w:val="s939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0">
    <w:name w:val="s940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1">
    <w:name w:val="s941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2">
    <w:name w:val="s942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3">
    <w:name w:val="s943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4">
    <w:name w:val="s944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5">
    <w:name w:val="s945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6">
    <w:name w:val="s946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7">
    <w:name w:val="s947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8">
    <w:name w:val="s948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9">
    <w:name w:val="s949"/>
    <w:basedOn w:val="a"/>
    <w:rsid w:val="008C7A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0">
    <w:name w:val="s950"/>
    <w:basedOn w:val="a"/>
    <w:rsid w:val="008C7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1">
    <w:name w:val="s951"/>
    <w:basedOn w:val="a"/>
    <w:rsid w:val="008C7A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2">
    <w:name w:val="s952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3">
    <w:name w:val="s953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4">
    <w:name w:val="s954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5">
    <w:name w:val="s955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6">
    <w:name w:val="s956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7">
    <w:name w:val="s957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8">
    <w:name w:val="s958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9">
    <w:name w:val="s959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0">
    <w:name w:val="s960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1">
    <w:name w:val="s961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2">
    <w:name w:val="s962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3">
    <w:name w:val="s963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4">
    <w:name w:val="s964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5">
    <w:name w:val="s965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6">
    <w:name w:val="s966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7">
    <w:name w:val="s967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8">
    <w:name w:val="s968"/>
    <w:basedOn w:val="a"/>
    <w:rsid w:val="008C7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9">
    <w:name w:val="s969"/>
    <w:basedOn w:val="a"/>
    <w:rsid w:val="008C7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0">
    <w:name w:val="s970"/>
    <w:basedOn w:val="a"/>
    <w:rsid w:val="008C7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1">
    <w:name w:val="s971"/>
    <w:basedOn w:val="a"/>
    <w:rsid w:val="008C7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2">
    <w:name w:val="s972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3">
    <w:name w:val="s973"/>
    <w:basedOn w:val="a"/>
    <w:rsid w:val="008C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4">
    <w:name w:val="s974"/>
    <w:basedOn w:val="a"/>
    <w:rsid w:val="008C7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5">
    <w:name w:val="s975"/>
    <w:basedOn w:val="a"/>
    <w:rsid w:val="008C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6">
    <w:name w:val="s976"/>
    <w:basedOn w:val="a"/>
    <w:rsid w:val="008C7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8C7AE7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8C7AE7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8C7AE7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8C7AE7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8C7AE7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8C7AE7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8C7AE7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8C7AE7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8C7AE7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8C7AE7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8C7AE7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8C7AE7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8C7AE7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8C7AE7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8C7AE7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8C7AE7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8C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8C7AE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C7AE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C7AE7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8C7AE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8C7AE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C7AE7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8C7AE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C7AE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C7AE7"/>
    <w:rPr>
      <w:rFonts w:ascii="Symbol" w:hAnsi="Symbol" w:hint="default"/>
    </w:rPr>
  </w:style>
  <w:style w:type="character" w:customStyle="1" w:styleId="onewind3">
    <w:name w:val="onewind3"/>
    <w:basedOn w:val="a0"/>
    <w:rsid w:val="008C7AE7"/>
    <w:rPr>
      <w:rFonts w:ascii="Wingdings 3" w:hAnsi="Wingdings 3" w:hint="default"/>
    </w:rPr>
  </w:style>
  <w:style w:type="character" w:customStyle="1" w:styleId="onewind2">
    <w:name w:val="onewind2"/>
    <w:basedOn w:val="a0"/>
    <w:rsid w:val="008C7AE7"/>
    <w:rPr>
      <w:rFonts w:ascii="Wingdings 2" w:hAnsi="Wingdings 2" w:hint="default"/>
    </w:rPr>
  </w:style>
  <w:style w:type="character" w:customStyle="1" w:styleId="onewind">
    <w:name w:val="onewind"/>
    <w:basedOn w:val="a0"/>
    <w:rsid w:val="008C7AE7"/>
    <w:rPr>
      <w:rFonts w:ascii="Wingdings" w:hAnsi="Wingdings" w:hint="default"/>
    </w:rPr>
  </w:style>
  <w:style w:type="character" w:customStyle="1" w:styleId="rednoun">
    <w:name w:val="rednoun"/>
    <w:basedOn w:val="a0"/>
    <w:rsid w:val="008C7AE7"/>
  </w:style>
  <w:style w:type="character" w:customStyle="1" w:styleId="post">
    <w:name w:val="post"/>
    <w:basedOn w:val="a0"/>
    <w:rsid w:val="008C7AE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C7AE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8C7AE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C7AE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C7AE7"/>
    <w:rPr>
      <w:rFonts w:ascii="Arial" w:hAnsi="Arial" w:cs="Arial" w:hint="default"/>
    </w:rPr>
  </w:style>
  <w:style w:type="table" w:customStyle="1" w:styleId="tablencpi">
    <w:name w:val="tablencpi"/>
    <w:basedOn w:val="a1"/>
    <w:rsid w:val="008C7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378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tx.dll%3fd=104833&amp;a=1" TargetMode="External"/><Relationship Id="rId4" Type="http://schemas.openxmlformats.org/officeDocument/2006/relationships/hyperlink" Target="file:///C:\Users\User\Downloads\tx.dll%3fd=284119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1298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2021-03-02T06:50:00Z</dcterms:created>
  <dcterms:modified xsi:type="dcterms:W3CDTF">2021-03-02T06:50:00Z</dcterms:modified>
</cp:coreProperties>
</file>