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A465" w14:textId="77777777" w:rsidR="00CB48AF" w:rsidRDefault="00000000">
      <w:pPr>
        <w:spacing w:after="0" w:line="240" w:lineRule="auto"/>
        <w:ind w:left="9000"/>
        <w:jc w:val="both"/>
      </w:pPr>
      <w:r>
        <w:rPr>
          <w:rFonts w:ascii="Times New Roman" w:eastAsia="Times New Roman" w:hAnsi="Times New Roman" w:cs="Times New Roman"/>
          <w:b/>
        </w:rPr>
        <w:t xml:space="preserve">Дата последнего изменения: </w:t>
      </w:r>
      <w:r>
        <w:rPr>
          <w:rFonts w:ascii="Times New Roman" w:eastAsia="Times New Roman" w:hAnsi="Times New Roman" w:cs="Times New Roman"/>
        </w:rPr>
        <w:t>01.07.2026</w:t>
      </w:r>
    </w:p>
    <w:p w14:paraId="4F20922E" w14:textId="77777777" w:rsidR="00CB48AF" w:rsidRDefault="00CB48AF">
      <w:pPr>
        <w:spacing w:after="0" w:line="240" w:lineRule="auto"/>
        <w:jc w:val="both"/>
      </w:pPr>
    </w:p>
    <w:p w14:paraId="2F94C03C" w14:textId="77777777" w:rsidR="00CB48AF" w:rsidRDefault="00CB48AF">
      <w:pPr>
        <w:spacing w:after="0" w:line="240" w:lineRule="auto"/>
        <w:jc w:val="both"/>
      </w:pPr>
    </w:p>
    <w:p w14:paraId="789F893F" w14:textId="77777777" w:rsidR="00CB48AF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ИЗВЕЩЕНИЕ</w:t>
      </w:r>
    </w:p>
    <w:p w14:paraId="1B6132B8" w14:textId="77777777" w:rsidR="00CB48AF" w:rsidRDefault="00CB48AF">
      <w:pPr>
        <w:spacing w:after="0" w:line="240" w:lineRule="auto"/>
        <w:jc w:val="both"/>
      </w:pPr>
    </w:p>
    <w:p w14:paraId="7AE387FE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о проведении открытых электронных торгов </w:t>
      </w:r>
      <w:r>
        <w:rPr>
          <w:rFonts w:ascii="Times New Roman" w:eastAsia="Times New Roman" w:hAnsi="Times New Roman" w:cs="Times New Roman"/>
          <w:b/>
          <w:i/>
          <w:u w:val="single"/>
        </w:rPr>
        <w:t>по продаже</w:t>
      </w:r>
      <w:r>
        <w:rPr>
          <w:rFonts w:ascii="Times New Roman" w:eastAsia="Times New Roman" w:hAnsi="Times New Roman" w:cs="Times New Roman"/>
        </w:rPr>
        <w:t xml:space="preserve"> имущества, находящегося в коммунальной собственности.</w:t>
      </w:r>
    </w:p>
    <w:p w14:paraId="05E52299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</w:rPr>
        <w:tab/>
        <w:t xml:space="preserve">Организатор: </w:t>
      </w:r>
      <w:r>
        <w:rPr>
          <w:rFonts w:ascii="Times New Roman" w:eastAsia="Times New Roman" w:hAnsi="Times New Roman" w:cs="Times New Roman"/>
        </w:rPr>
        <w:t>2950, Комитет государственного имущества Гродненского областного исполнительного комитета, УНП: 500044549, адрес: Гродненская обл., г. Гродно, ул. 17 Сентября, 39, телефон: 8(0152) 62 39 32, 62 39 31, 62 39 23, 62 39 24</w:t>
      </w:r>
    </w:p>
    <w:p w14:paraId="426CFCDB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Электронные торги состоятся </w:t>
      </w:r>
      <w:r>
        <w:rPr>
          <w:rFonts w:ascii="Times New Roman" w:eastAsia="Times New Roman" w:hAnsi="Times New Roman" w:cs="Times New Roman"/>
          <w:i/>
          <w:u w:val="single"/>
        </w:rPr>
        <w:t>04.08.2026</w:t>
      </w:r>
      <w:r>
        <w:rPr>
          <w:rFonts w:ascii="Times New Roman" w:eastAsia="Times New Roman" w:hAnsi="Times New Roman" w:cs="Times New Roman"/>
        </w:rPr>
        <w:t xml:space="preserve"> на площадке </w:t>
      </w:r>
      <w:r>
        <w:rPr>
          <w:rFonts w:ascii="Times New Roman" w:eastAsia="Times New Roman" w:hAnsi="Times New Roman" w:cs="Times New Roman"/>
          <w:u w:val="single"/>
        </w:rPr>
        <w:t>Открытое акционерное общество "Белорусская универсальная товарная биржа"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Fonts w:ascii="Times New Roman" w:eastAsia="Times New Roman" w:hAnsi="Times New Roman" w:cs="Times New Roman"/>
          <w:u w:val="single"/>
        </w:rPr>
        <w:t>www.et.butb.by</w:t>
      </w:r>
    </w:p>
    <w:p w14:paraId="6A2D3D04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Заявления на участие в электронных торгах с прилагаемыми документами принимаются в рабочие дни с </w:t>
      </w:r>
      <w:r>
        <w:rPr>
          <w:rFonts w:ascii="Times New Roman" w:eastAsia="Times New Roman" w:hAnsi="Times New Roman" w:cs="Times New Roman"/>
          <w:i/>
          <w:u w:val="single"/>
        </w:rPr>
        <w:t>09:00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  <w:i/>
          <w:u w:val="single"/>
        </w:rPr>
        <w:t>15:00</w:t>
      </w:r>
    </w:p>
    <w:p w14:paraId="648AAC06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Крайний срок приема заявлений: </w:t>
      </w:r>
      <w:r>
        <w:rPr>
          <w:rFonts w:ascii="Times New Roman" w:eastAsia="Times New Roman" w:hAnsi="Times New Roman" w:cs="Times New Roman"/>
          <w:i/>
          <w:u w:val="single"/>
        </w:rPr>
        <w:t>30.07.2026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  <w:i/>
          <w:u w:val="single"/>
        </w:rPr>
        <w:t>15:00</w:t>
      </w:r>
    </w:p>
    <w:p w14:paraId="36F65FC3" w14:textId="77777777" w:rsidR="00CB48AF" w:rsidRDefault="00CB48AF">
      <w:pPr>
        <w:spacing w:after="0" w:line="240" w:lineRule="auto"/>
        <w:jc w:val="both"/>
      </w:pPr>
    </w:p>
    <w:p w14:paraId="24C47FCD" w14:textId="77777777" w:rsidR="00CB48AF" w:rsidRDefault="00CB48AF">
      <w:pPr>
        <w:spacing w:after="0" w:line="240" w:lineRule="auto"/>
        <w:jc w:val="both"/>
      </w:pPr>
    </w:p>
    <w:p w14:paraId="2167ABA6" w14:textId="77777777" w:rsidR="00CB48AF" w:rsidRDefault="00CB48AF">
      <w:pPr>
        <w:spacing w:after="0" w:line="240" w:lineRule="auto"/>
        <w:jc w:val="both"/>
      </w:pPr>
    </w:p>
    <w:p w14:paraId="2130C06B" w14:textId="77777777" w:rsidR="00CB48AF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ЛОТ #79296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br/>
      </w:r>
    </w:p>
    <w:p w14:paraId="66529CCA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Наименование предмета аукциона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Здание бани, оборудование</w:t>
      </w:r>
    </w:p>
    <w:p w14:paraId="0A55DC02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Продавец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17504, Островецкое районное унитарное предприятие жилищно-коммунального хозяйства, УНП: 500018791</w:t>
      </w:r>
    </w:p>
    <w:p w14:paraId="1AE5FE6A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Телефон контактного лица для показа объектов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8-01591 77990, 75214, 75216, 75204</w:t>
      </w:r>
    </w:p>
    <w:p w14:paraId="045DD924" w14:textId="77777777" w:rsidR="00CB48AF" w:rsidRDefault="00CB48AF">
      <w:pPr>
        <w:spacing w:after="0" w:line="240" w:lineRule="auto"/>
        <w:jc w:val="both"/>
      </w:pPr>
    </w:p>
    <w:tbl>
      <w:tblPr>
        <w:tblW w:w="0" w:type="auto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000"/>
        <w:gridCol w:w="4000"/>
      </w:tblGrid>
      <w:tr w:rsidR="00484A33" w14:paraId="1617536A" w14:textId="77777777">
        <w:trPr>
          <w:trHeight w:val="500"/>
          <w:jc w:val="center"/>
        </w:trPr>
        <w:tc>
          <w:tcPr>
            <w:tcW w:w="3500" w:type="dxa"/>
            <w:vAlign w:val="center"/>
          </w:tcPr>
          <w:p w14:paraId="1F5FE923" w14:textId="77777777" w:rsidR="00CB48A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Объект</w:t>
            </w:r>
          </w:p>
        </w:tc>
        <w:tc>
          <w:tcPr>
            <w:tcW w:w="6000" w:type="dxa"/>
            <w:vAlign w:val="center"/>
          </w:tcPr>
          <w:p w14:paraId="3D7F99E3" w14:textId="77777777" w:rsidR="00CB48A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</w:t>
            </w:r>
          </w:p>
        </w:tc>
        <w:tc>
          <w:tcPr>
            <w:tcW w:w="4000" w:type="dxa"/>
            <w:vAlign w:val="center"/>
          </w:tcPr>
          <w:p w14:paraId="633F7FD1" w14:textId="77777777" w:rsidR="00CB48A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QR-код</w:t>
            </w:r>
          </w:p>
        </w:tc>
      </w:tr>
      <w:tr w:rsidR="00484A33" w14:paraId="3F80A197" w14:textId="77777777">
        <w:trPr>
          <w:cantSplit/>
          <w:jc w:val="center"/>
        </w:trPr>
        <w:tc>
          <w:tcPr>
            <w:tcW w:w="3500" w:type="dxa"/>
            <w:vAlign w:val="center"/>
          </w:tcPr>
          <w:p w14:paraId="17E7BEDC" w14:textId="77777777" w:rsidR="00CB48A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</w:rPr>
              <w:t>#13498676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, вид: здание, наименование: "Баня", адрес: Гродненская обл., Островецкий р-н,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Гервятский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с/с,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Гервяты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</w:rPr>
              <w:t>, пер. Молодёжный, 2А, номер ЕГРНИ: 442/C-6515</w:t>
            </w:r>
            <w:r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br/>
              <w:t>https://au.nca.by/item/13498676</w:t>
            </w:r>
          </w:p>
        </w:tc>
        <w:tc>
          <w:tcPr>
            <w:tcW w:w="6000" w:type="dxa"/>
            <w:vAlign w:val="center"/>
          </w:tcPr>
          <w:p w14:paraId="3091BDFD" w14:textId="759450CB" w:rsidR="00CB48AF" w:rsidRDefault="00484A33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BB3E076" wp14:editId="22B5F824">
                  <wp:extent cx="3495675" cy="2621756"/>
                  <wp:effectExtent l="0" t="0" r="0" b="7620"/>
                  <wp:docPr id="19802488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9269" cy="263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vAlign w:val="center"/>
          </w:tcPr>
          <w:p w14:paraId="623251FF" w14:textId="77777777" w:rsidR="00CB48AF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6320358" wp14:editId="57B717BE">
                  <wp:extent cx="1143000" cy="1143000"/>
                  <wp:effectExtent l="0" t="0" r="0" b="0"/>
                  <wp:docPr id="1663339" name="Drawing 0" descr="qr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qr.jpe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404A8" w14:textId="77777777" w:rsidR="00CB48AF" w:rsidRDefault="00CB48AF">
      <w:pPr>
        <w:spacing w:after="0" w:line="240" w:lineRule="auto"/>
        <w:jc w:val="both"/>
      </w:pPr>
    </w:p>
    <w:p w14:paraId="2EF382F7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рассрочке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в соответствии с законодательством</w:t>
      </w:r>
    </w:p>
    <w:p w14:paraId="4EF400B7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Сроки подписания договоров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см. извещение</w:t>
      </w:r>
    </w:p>
    <w:p w14:paraId="01CC5529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Вид вещного права на земельный участок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Право аренды</w:t>
      </w:r>
    </w:p>
    <w:p w14:paraId="16EBAFDB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Срок аренды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50 лет</w:t>
      </w:r>
    </w:p>
    <w:p w14:paraId="6AC6339C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Условия реализации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-</w:t>
      </w:r>
    </w:p>
    <w:p w14:paraId="50B6CA5A" w14:textId="77777777" w:rsidR="00CB48AF" w:rsidRDefault="00CB48AF">
      <w:pPr>
        <w:spacing w:after="0" w:line="240" w:lineRule="auto"/>
        <w:jc w:val="both"/>
      </w:pPr>
    </w:p>
    <w:p w14:paraId="0F7DC114" w14:textId="77777777" w:rsidR="00CB48AF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Начальная стоимость</w:t>
      </w:r>
    </w:p>
    <w:p w14:paraId="6664E2B2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Цена продажи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Без понижения начальной цены продажи</w:t>
      </w:r>
    </w:p>
    <w:p w14:paraId="4759BCFA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Начальная цена недвижимости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21 200.00 BYN</w:t>
      </w:r>
    </w:p>
    <w:p w14:paraId="58B39564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Начальная цена движимого имущества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7 570.00 BYN</w:t>
      </w:r>
    </w:p>
    <w:p w14:paraId="7C76FD9C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Начальная стоимость лота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28 770.00 BYN</w:t>
      </w:r>
    </w:p>
    <w:p w14:paraId="7BEC332B" w14:textId="77777777" w:rsidR="00CB48AF" w:rsidRDefault="00CB48AF">
      <w:pPr>
        <w:spacing w:after="0" w:line="240" w:lineRule="auto"/>
        <w:jc w:val="both"/>
      </w:pPr>
    </w:p>
    <w:p w14:paraId="2F73EF3C" w14:textId="77777777" w:rsidR="00CB48AF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Задаток</w:t>
      </w:r>
    </w:p>
    <w:p w14:paraId="0DAD98F5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Размер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3 000.00 BYN</w:t>
      </w:r>
    </w:p>
    <w:p w14:paraId="57D19F68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Срок внесения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до подачи заявления</w:t>
      </w:r>
    </w:p>
    <w:p w14:paraId="1FDD3FA9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Порядок внесения задатка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на расчетный счет</w:t>
      </w:r>
    </w:p>
    <w:p w14:paraId="05DFF8EF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Реквизиты банковского счета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№ BY60AKBB30120000066940000000 в ОАО «АСБ Беларусбанк» в г. Минске, код AKBBBY2X, УНП 190542056, получатель платежа – ОАО «Белорусская универсальная товарная биржа». Срок внесения задатка – не позднее даты и времени окончания приема заявлений на участие в торгах. Назначение платежа: внесение суммы задатка для участия в электронных торгах рег. № ___ по заявлению № ___.</w:t>
      </w:r>
    </w:p>
    <w:p w14:paraId="7C5DA7B0" w14:textId="77777777" w:rsidR="00CB48AF" w:rsidRDefault="00CB48AF">
      <w:pPr>
        <w:spacing w:after="0" w:line="240" w:lineRule="auto"/>
        <w:jc w:val="both"/>
      </w:pPr>
    </w:p>
    <w:p w14:paraId="2FF6F3FD" w14:textId="77777777" w:rsidR="00CB48AF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Расходы</w:t>
      </w:r>
    </w:p>
    <w:p w14:paraId="2FFAFDDD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Расходы на организацию и проведение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17.00 BYN</w:t>
      </w:r>
    </w:p>
    <w:p w14:paraId="4AE9CFAA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порядке и сроках возмещения затрат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см. извещение</w:t>
      </w:r>
    </w:p>
    <w:p w14:paraId="06D0986F" w14:textId="77777777" w:rsidR="00CB48AF" w:rsidRDefault="00CB48AF">
      <w:pPr>
        <w:spacing w:after="0" w:line="240" w:lineRule="auto"/>
        <w:jc w:val="both"/>
      </w:pPr>
    </w:p>
    <w:p w14:paraId="0B748E7A" w14:textId="77777777" w:rsidR="00CB48AF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u w:val="single"/>
        </w:rPr>
        <w:t>Дополнительная информация</w:t>
      </w:r>
    </w:p>
    <w:p w14:paraId="118AA1FC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Информация о земельном участке для обслуживания недвижимого имущества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Площадь земельного участка</w:t>
      </w:r>
      <w:r>
        <w:rPr>
          <w:rFonts w:ascii="Times New Roman" w:eastAsia="Times New Roman" w:hAnsi="Times New Roman" w:cs="Times New Roman"/>
          <w:i/>
        </w:rPr>
        <w:tab/>
        <w:t xml:space="preserve">0,0999 га </w:t>
      </w:r>
    </w:p>
    <w:p w14:paraId="0E74F4DA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Условия, связанные с использованием земельного участка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 xml:space="preserve">с возможностью реконструкции под объекты здравоохранения, культуры, торговли, общественного питания, бытового обслуживания, коммерческой деятельности, а также образовательных учреждений среднего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активности. в течение 10 дней после утверждения в установленном порядке протокола о результатах аукциона, либо после признания аукциона несостоявшимся, внести плату за приобретаемое имущество (часть платы – в случае предоставления в установленном порядке рассрочки ее внесения), возместить затраты на организацию и проведение аукциона, включая расходы, связанные с изготовлением и предоставлением участникам документов, необходимых для его проведения, формированием земельного участка и государственной регистрацией в отношении этого участка; заключить с Островецким райисполкомом договор аренды земельного участка и осуществить в двухмесячный срок со дня подписания договора аренды государственную регистрацию прав, ограничений (обременений) прав на земельный участок; получить в установленном </w:t>
      </w:r>
      <w:r>
        <w:rPr>
          <w:rFonts w:ascii="Times New Roman" w:eastAsia="Times New Roman" w:hAnsi="Times New Roman" w:cs="Times New Roman"/>
          <w:i/>
        </w:rPr>
        <w:lastRenderedPageBreak/>
        <w:t>порядке разрешительную документацию на строительство в случае изменения целевого назначения объекта; осуществить строительство (реконструкцию) объекта в сроки, определенные проектной документацией; по окончании срока аренды земельного участка совместно с Островецким райисполкомом в установленном порядке решить вопрос дальнейшего использования этого земельного участка.</w:t>
      </w:r>
    </w:p>
    <w:p w14:paraId="37E1FA6E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Движимое имущество, относящееся к основным средствам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Оборудование</w:t>
      </w:r>
    </w:p>
    <w:p w14:paraId="73512061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/>
        </w:rPr>
        <w:t>Ограничения по земельному участку (ограничения в использовании)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i/>
        </w:rPr>
        <w:t>охранная зона электрической сети;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</w:r>
    </w:p>
    <w:p w14:paraId="0A5421F4" w14:textId="77777777" w:rsidR="00CB48AF" w:rsidRDefault="00CB48AF">
      <w:pPr>
        <w:spacing w:after="0" w:line="240" w:lineRule="auto"/>
        <w:jc w:val="both"/>
      </w:pPr>
    </w:p>
    <w:p w14:paraId="58A732BB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</w:rPr>
        <w:tab/>
        <w:t xml:space="preserve">Порядок проведения аукциона определяют: </w:t>
      </w:r>
    </w:p>
    <w:p w14:paraId="21520667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>Положение о порядке проведения электронных торгов, утвержденное постановлением Совета Министров Республики Беларусь от 12.07.2013 №608</w:t>
      </w:r>
    </w:p>
    <w:p w14:paraId="62CC686B" w14:textId="77777777" w:rsidR="00CB48AF" w:rsidRDefault="00CB48AF">
      <w:pPr>
        <w:spacing w:after="0" w:line="240" w:lineRule="auto"/>
        <w:jc w:val="both"/>
      </w:pPr>
    </w:p>
    <w:p w14:paraId="56CECA41" w14:textId="77777777" w:rsidR="00CB48AF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  <w:t xml:space="preserve">Информация об объектах, предлагаемых к продаже, размещена на сайтах Государственного комитета по имуществу Республики Беларусь </w:t>
      </w:r>
      <w:r>
        <w:rPr>
          <w:rFonts w:ascii="Times New Roman" w:eastAsia="Times New Roman" w:hAnsi="Times New Roman" w:cs="Times New Roman"/>
          <w:b/>
        </w:rPr>
        <w:tab/>
        <w:t>https://au.nca.by</w:t>
      </w:r>
      <w:r>
        <w:rPr>
          <w:rFonts w:ascii="Times New Roman" w:eastAsia="Times New Roman" w:hAnsi="Times New Roman" w:cs="Times New Roman"/>
        </w:rPr>
        <w:tab/>
        <w:t xml:space="preserve"> и </w:t>
      </w:r>
      <w:r>
        <w:rPr>
          <w:rFonts w:ascii="Times New Roman" w:eastAsia="Times New Roman" w:hAnsi="Times New Roman" w:cs="Times New Roman"/>
          <w:b/>
        </w:rPr>
        <w:tab/>
        <w:t>http://www.gki.gov.by</w:t>
      </w:r>
    </w:p>
    <w:sectPr w:rsidR="00CB48AF">
      <w:pgSz w:w="15840" w:h="12240" w:orient="landscape"/>
      <w:pgMar w:top="700" w:right="700" w:bottom="70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AF"/>
    <w:rsid w:val="00272C99"/>
    <w:rsid w:val="00484A33"/>
    <w:rsid w:val="00CB48AF"/>
    <w:rsid w:val="00F5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950C"/>
  <w15:docId w15:val="{3EBCF1B3-143F-4E7E-B977-3145083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Spec-econom</cp:lastModifiedBy>
  <cp:revision>3</cp:revision>
  <dcterms:created xsi:type="dcterms:W3CDTF">2026-07-15T07:48:00Z</dcterms:created>
  <dcterms:modified xsi:type="dcterms:W3CDTF">2026-07-15T08:34:00Z</dcterms:modified>
</cp:coreProperties>
</file>