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9000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 xml:space="preserve">Дата последнего изменения: </w:t>
      </w:r>
      <w:r>
        <w:rPr>
          <w:rFonts w:ascii="Times New Roman" w:hAnsi="Times New Roman" w:eastAsia="Times New Roman" w:cs="Times New Roman"/>
        </w:rPr>
        <w:t xml:space="preserve">31.07.2026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</w:rPr>
        <w:t xml:space="preserve">ИЗВЕЩЕНИЕ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о проведении открытых электронных торгов </w:t>
      </w:r>
      <w:r>
        <w:rPr>
          <w:rFonts w:ascii="Times New Roman" w:hAnsi="Times New Roman" w:eastAsia="Times New Roman" w:cs="Times New Roman"/>
          <w:b/>
          <w:i/>
          <w:u w:val="single"/>
        </w:rPr>
        <w:t xml:space="preserve">по продаже</w:t>
      </w:r>
      <w:r>
        <w:rPr>
          <w:rFonts w:ascii="Times New Roman" w:hAnsi="Times New Roman" w:eastAsia="Times New Roman" w:cs="Times New Roman"/>
        </w:rPr>
        <w:t xml:space="preserve"> имущества, находящегося в коммунальной собственности.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ab/>
        <w:t xml:space="preserve">Организатор: </w:t>
      </w:r>
      <w:r>
        <w:rPr>
          <w:rFonts w:ascii="Times New Roman" w:hAnsi="Times New Roman" w:eastAsia="Times New Roman" w:cs="Times New Roman"/>
        </w:rPr>
        <w:t xml:space="preserve">2950, Комитет государственного имущества Гродненского областного исполнительного комитета, УНП: 500044549, адрес: Гродненская обл., г. Гродно, ул. 17 Сентября, 39, телефон: 8(0152) 62 39 32, 62 39 31, 62 39 23, 62 39 24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Электронные торги состоятся </w:t>
      </w:r>
      <w:r>
        <w:rPr>
          <w:rFonts w:ascii="Times New Roman" w:hAnsi="Times New Roman" w:eastAsia="Times New Roman" w:cs="Times New Roman"/>
          <w:i/>
          <w:u w:val="single"/>
        </w:rPr>
        <w:t xml:space="preserve">02.09.2026</w:t>
      </w:r>
      <w:r>
        <w:rPr>
          <w:rFonts w:ascii="Times New Roman" w:hAnsi="Times New Roman" w:eastAsia="Times New Roman" w:cs="Times New Roman"/>
        </w:rPr>
        <w:t xml:space="preserve"> на площадке </w:t>
      </w:r>
      <w:r>
        <w:rPr>
          <w:rFonts w:ascii="Times New Roman" w:hAnsi="Times New Roman" w:eastAsia="Times New Roman" w:cs="Times New Roman"/>
          <w:u w:val="single"/>
        </w:rPr>
        <w:t xml:space="preserve">Открытое акционерное общество "Белорусская универсальная товарная биржа"</w:t>
      </w:r>
      <w:r>
        <w:rPr>
          <w:rFonts w:ascii="Times New Roman" w:hAnsi="Times New Roman" w:eastAsia="Times New Roman" w:cs="Times New Roman"/>
        </w:rPr>
        <w:t xml:space="preserve"> по адресу: </w:t>
      </w:r>
      <w:r>
        <w:rPr>
          <w:rFonts w:ascii="Times New Roman" w:hAnsi="Times New Roman" w:eastAsia="Times New Roman" w:cs="Times New Roman"/>
          <w:u w:val="single"/>
        </w:rPr>
        <w:t xml:space="preserve">www.et.butb.by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Заявления на участие в электронных торгах с прилагаемыми документами принимаются в рабочие дни с </w:t>
      </w:r>
      <w:r>
        <w:rPr>
          <w:rFonts w:ascii="Times New Roman" w:hAnsi="Times New Roman" w:eastAsia="Times New Roman" w:cs="Times New Roman"/>
          <w:i/>
          <w:u w:val="single"/>
        </w:rPr>
        <w:t xml:space="preserve">09:00</w:t>
      </w:r>
      <w:r>
        <w:rPr>
          <w:rFonts w:ascii="Times New Roman" w:hAnsi="Times New Roman" w:eastAsia="Times New Roman" w:cs="Times New Roman"/>
        </w:rPr>
        <w:t xml:space="preserve"> до </w:t>
      </w:r>
      <w:r>
        <w:rPr>
          <w:rFonts w:ascii="Times New Roman" w:hAnsi="Times New Roman" w:eastAsia="Times New Roman" w:cs="Times New Roman"/>
          <w:i/>
          <w:u w:val="single"/>
        </w:rPr>
        <w:t xml:space="preserve">15:00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Крайний срок приема заявлений: </w:t>
      </w:r>
      <w:r>
        <w:rPr>
          <w:rFonts w:ascii="Times New Roman" w:hAnsi="Times New Roman" w:eastAsia="Times New Roman" w:cs="Times New Roman"/>
          <w:i/>
          <w:u w:val="single"/>
        </w:rPr>
        <w:t xml:space="preserve">28.08.2026</w:t>
      </w:r>
      <w:r>
        <w:rPr>
          <w:rFonts w:ascii="Times New Roman" w:hAnsi="Times New Roman" w:eastAsia="Times New Roman" w:cs="Times New Roman"/>
        </w:rPr>
        <w:t xml:space="preserve"> до </w:t>
      </w:r>
      <w:r>
        <w:rPr>
          <w:rFonts w:ascii="Times New Roman" w:hAnsi="Times New Roman" w:eastAsia="Times New Roman" w:cs="Times New Roman"/>
          <w:i/>
          <w:u w:val="single"/>
        </w:rPr>
        <w:t xml:space="preserve">15:00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/>
      <w:r/>
    </w:p>
    <w:p>
      <w:pPr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/>
          <w:sz w:val="28"/>
          <w:u w:val="single"/>
        </w:rPr>
        <w:t xml:space="preserve">ЛОТ #80771</w:t>
      </w:r>
      <w:r>
        <w:rPr>
          <w:rFonts w:ascii="Times New Roman" w:hAnsi="Times New Roman" w:eastAsia="Times New Roman" w:cs="Times New Roman"/>
          <w:b/>
          <w:sz w:val="28"/>
          <w:u w:val="single"/>
        </w:rPr>
        <w:br/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Наименование предмета аукциона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Капитальное строение с составными частями и принадлежностями (комплексный приемный пункт)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Продавец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73698, Коммунальное сельскохозяйственное унитарное предприятие "</w:t>
      </w:r>
      <w:r>
        <w:rPr>
          <w:rFonts w:ascii="Times New Roman" w:hAnsi="Times New Roman" w:eastAsia="Times New Roman" w:cs="Times New Roman"/>
          <w:i/>
        </w:rPr>
        <w:t xml:space="preserve">Гервяты</w:t>
      </w:r>
      <w:r>
        <w:rPr>
          <w:rFonts w:ascii="Times New Roman" w:hAnsi="Times New Roman" w:eastAsia="Times New Roman" w:cs="Times New Roman"/>
          <w:i/>
        </w:rPr>
        <w:t xml:space="preserve">", УНП: 500018919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Телефон контактного лица для показа объектов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(801591) 73696, 75214</w:t>
      </w:r>
      <w:r/>
    </w:p>
    <w:p>
      <w:pPr>
        <w:jc w:val="both"/>
        <w:spacing w:after="0" w:line="240" w:lineRule="auto"/>
      </w:pPr>
      <w:r/>
      <w:r/>
    </w:p>
    <w:tbl>
      <w:tblPr>
        <w:tblW w:w="0" w:type="auto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245"/>
        <w:gridCol w:w="4000"/>
      </w:tblGrid>
      <w:tr>
        <w:tblPrEx/>
        <w:trPr>
          <w:jc w:val="center"/>
          <w:trHeight w:val="500"/>
        </w:trPr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Объект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Информация</w:t>
            </w:r>
            <w:r/>
          </w:p>
        </w:tc>
        <w:tc>
          <w:tcPr>
            <w:tcW w:w="4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QR-код</w:t>
            </w:r>
            <w:r/>
          </w:p>
        </w:tc>
      </w:tr>
      <w:tr>
        <w:tblPrEx/>
        <w:trPr>
          <w:cantSplit/>
          <w:jc w:val="center"/>
        </w:trPr>
        <w:tc>
          <w:tcPr>
            <w:tcW w:w="35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i/>
                <w:sz w:val="22"/>
              </w:rPr>
              <w:t xml:space="preserve">#13498724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, вид: здание, наименование: "комплексный приемный пункт", адрес: Гродненская обл., Островецкий р-н, 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Гервятский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 с/с, 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аг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Гервяты</w:t>
            </w:r>
            <w:r>
              <w:rPr>
                <w:rFonts w:ascii="Times New Roman" w:hAnsi="Times New Roman" w:eastAsia="Times New Roman" w:cs="Times New Roman"/>
                <w:i/>
                <w:sz w:val="22"/>
              </w:rPr>
              <w:t xml:space="preserve">, ул. Комсомольская, 4А, номер ЕГРНИ: 442/C-5713</w:t>
            </w:r>
            <w:r>
              <w:rPr>
                <w:rFonts w:ascii="Times New Roman" w:hAnsi="Times New Roman" w:eastAsia="Times New Roman" w:cs="Times New Roman"/>
                <w:b/>
                <w:sz w:val="22"/>
                <w:u w:val="single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2"/>
                <w:u w:val="single"/>
              </w:rPr>
              <w:br/>
              <w:t xml:space="preserve">https://au.nca.by/item/13498724</w:t>
            </w:r>
            <w:r/>
          </w:p>
        </w:tc>
        <w:tc>
          <w:tcPr>
            <w:tcW w:w="6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952875" cy="232410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3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rcRect l="0" t="7242" r="16714" b="2730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952875" cy="232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311.25pt;height:183.00pt;mso-wrap-distance-left:0.00pt;mso-wrap-distance-top:0.00pt;mso-wrap-distance-right:0.00pt;mso-wrap-distance-bottom:0.00pt;" stroked="f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tcW w:w="400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143000" cy="1143000"/>
                      <wp:effectExtent l="0" t="0" r="0" b="0"/>
                      <wp:docPr id="2" name="Drawing 0" descr="qr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0" descr="qr.jpe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43000" cy="1143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90.00pt;height:90.0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</w:tr>
    </w:tbl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рассрочке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Рассрочка оплаты недвижимого имущества предоставляется в соответствии с действующим законодательством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Сроки подписания договоров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см. извещение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Вид вещного права на земельный участок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Право аренды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 аренды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50 лет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Начальная стоимость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Цена продажи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Без понижения начальной цены продажи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Начальная цена недвижимости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17 810.00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Начальная стоимость лота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17 810.00 BYN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Задаток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Размер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1 800.00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Срок внесения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до подачи заявления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Порядок внесения задатка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на расчетный счет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Реквизиты банковского счета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№ BY60AKBB30120000066940000000 в ОАО «АСБ Беларусбанк» в г. Минске, код AKBBBY2X, УНП 190542056, получатель платеж</w:t>
      </w:r>
      <w:r>
        <w:rPr>
          <w:rFonts w:ascii="Times New Roman" w:hAnsi="Times New Roman" w:eastAsia="Times New Roman" w:cs="Times New Roman"/>
          <w:i/>
        </w:rPr>
        <w:t xml:space="preserve">а – ОАО «Белорусская универсальная товарная биржа». Срок внесения задатка – не позднее даты и времени окончания приема заявлений на участие в торгах. Назначение платежа: внесение суммы задатка для участия в электронных торгах рег. № ___ по заявлению № ___.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Расходы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Расходы на организацию и проведение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17.00 BYN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порядке и сроках возмещения затрат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см. извещение</w:t>
      </w:r>
      <w:r/>
    </w:p>
    <w:p>
      <w:pPr>
        <w:jc w:val="both"/>
        <w:spacing w:after="0" w:line="240" w:lineRule="auto"/>
      </w:pPr>
      <w:r/>
      <w:r/>
    </w:p>
    <w:p>
      <w:pPr>
        <w:spacing w:after="0" w:line="240" w:lineRule="auto"/>
      </w:pPr>
      <w:r>
        <w:rPr>
          <w:rFonts w:ascii="Times New Roman" w:hAnsi="Times New Roman" w:eastAsia="Times New Roman" w:cs="Times New Roman"/>
          <w:b/>
          <w:u w:val="single"/>
        </w:rPr>
        <w:t xml:space="preserve">Дополнительная информация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Информация о земельном участке для обслуживания недвижимого имущества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Площадь земельного участка, га</w:t>
      </w:r>
      <w:r>
        <w:rPr>
          <w:rFonts w:ascii="Times New Roman" w:hAnsi="Times New Roman" w:eastAsia="Times New Roman" w:cs="Times New Roman"/>
          <w:i/>
        </w:rPr>
        <w:tab/>
        <w:t xml:space="preserve">0,0441 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Условия, связанные с использованием земельного участка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возможность  реконструкции под объекты здравоохранения, культуры,  торговли, общественного питания, бытового обслуживания, коммерческой деятельности, а та</w:t>
      </w:r>
      <w:r>
        <w:rPr>
          <w:rFonts w:ascii="Times New Roman" w:hAnsi="Times New Roman" w:eastAsia="Times New Roman" w:cs="Times New Roman"/>
          <w:i/>
        </w:rPr>
        <w:t xml:space="preserve">кже образовательных учреждений среднего профессионального образования, административных, научно-исследовательских учреждений, культовых зданий и иных зданий, строений и сооружений, стоянок автомобильного транспорта, центров деловой, финансовой, общественно</w:t>
      </w:r>
      <w:r>
        <w:rPr>
          <w:rFonts w:ascii="Times New Roman" w:hAnsi="Times New Roman" w:eastAsia="Times New Roman" w:cs="Times New Roman"/>
          <w:i/>
        </w:rPr>
        <w:t xml:space="preserve">й активности;  в течение 10 дней после утверждения в установленном порядке протокола о результатах аукциона, либо после признания аукциона несостоявшимся, внести плату за приобретаемое имущество (часть платы – в случае предоставления в установленном порядк</w:t>
      </w:r>
      <w:r>
        <w:rPr>
          <w:rFonts w:ascii="Times New Roman" w:hAnsi="Times New Roman" w:eastAsia="Times New Roman" w:cs="Times New Roman"/>
          <w:i/>
        </w:rPr>
        <w:t xml:space="preserve">е рассрочки ее внесения), возместить затраты на организацию и проведение аукциона, включая расходы, связанные с изготовлением и предоставлением участникам документов, необходимых для его проведения, формированием земельного участка и государственной регист</w:t>
      </w:r>
      <w:r>
        <w:rPr>
          <w:rFonts w:ascii="Times New Roman" w:hAnsi="Times New Roman" w:eastAsia="Times New Roman" w:cs="Times New Roman"/>
          <w:i/>
        </w:rPr>
        <w:t xml:space="preserve">рацией в отношении этого участка; заключить с Островецким райисполкомом договор аренды земельного участка и осуществить в двухмесячный срок со дня подписания договора аренды государственную регистрацию прав, ограничений (обременений) прав на земельный учас</w:t>
      </w:r>
      <w:r>
        <w:rPr>
          <w:rFonts w:ascii="Times New Roman" w:hAnsi="Times New Roman" w:eastAsia="Times New Roman" w:cs="Times New Roman"/>
          <w:i/>
        </w:rPr>
        <w:t xml:space="preserve">ток;  получить в установленном порядке разрешительную документацию на строительство в случае изменения целевого назначения объекта;  осуществить строительство (реконструкцию) объекта в сроки, определенные проектной документацией; по окончании срока аренды </w:t>
      </w:r>
      <w:r>
        <w:rPr>
          <w:rFonts w:ascii="Times New Roman" w:hAnsi="Times New Roman" w:eastAsia="Times New Roman" w:cs="Times New Roman"/>
          <w:i/>
        </w:rPr>
        <w:t xml:space="preserve">земельного участка совместно с Островецким райисполкомом в установленном порядке решить вопрос дальнейшего использования этого земельного участка.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  <w:u w:val="single"/>
        </w:rPr>
        <w:t xml:space="preserve">Ограничения по земельному участку (ограничения в использовании)</w:t>
      </w:r>
      <w:r>
        <w:rPr>
          <w:rFonts w:ascii="Times New Roman" w:hAnsi="Times New Roman" w:eastAsia="Times New Roman" w:cs="Times New Roman"/>
        </w:rPr>
        <w:t xml:space="preserve">: </w:t>
      </w:r>
      <w:r>
        <w:rPr>
          <w:rFonts w:ascii="Times New Roman" w:hAnsi="Times New Roman" w:eastAsia="Times New Roman" w:cs="Times New Roman"/>
          <w:i/>
        </w:rPr>
        <w:t xml:space="preserve">расположение на природных территориях, подлежащих специальной охр</w:t>
      </w:r>
      <w:r>
        <w:rPr>
          <w:rFonts w:ascii="Times New Roman" w:hAnsi="Times New Roman" w:eastAsia="Times New Roman" w:cs="Times New Roman"/>
          <w:i/>
        </w:rPr>
        <w:t xml:space="preserve">ане (в водоохранных зонах); расположение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водоснабжения); расположение в охранных зонах электрической сети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  <w:b/>
        </w:rPr>
        <w:tab/>
        <w:t xml:space="preserve">Порядок проведения аукциона определяют: </w:t>
      </w:r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Положение о порядке проведения электронных торгов, утвержденное постановлением Совета Министров Республики Беларусь от 12.07.2013 №608</w:t>
      </w:r>
      <w:r/>
    </w:p>
    <w:p>
      <w:pPr>
        <w:jc w:val="both"/>
        <w:spacing w:after="0" w:line="240" w:lineRule="auto"/>
      </w:pPr>
      <w:r/>
      <w:r/>
    </w:p>
    <w:p>
      <w:pPr>
        <w:jc w:val="both"/>
        <w:spacing w:after="0" w:line="240" w:lineRule="auto"/>
      </w:pPr>
      <w:r>
        <w:rPr>
          <w:rFonts w:ascii="Times New Roman" w:hAnsi="Times New Roman" w:eastAsia="Times New Roman" w:cs="Times New Roman"/>
        </w:rPr>
        <w:tab/>
        <w:t xml:space="preserve">Информация об объектах, предлагаемых к продаже, размещена на сайтах Государственного комитета по имуществу Республики Беларусь </w:t>
      </w:r>
      <w:r>
        <w:rPr>
          <w:rFonts w:ascii="Times New Roman" w:hAnsi="Times New Roman" w:eastAsia="Times New Roman" w:cs="Times New Roman"/>
          <w:b/>
        </w:rPr>
        <w:tab/>
        <w:t xml:space="preserve">https://au.nca.by</w:t>
      </w:r>
      <w:r>
        <w:rPr>
          <w:rFonts w:ascii="Times New Roman" w:hAnsi="Times New Roman" w:eastAsia="Times New Roman" w:cs="Times New Roman"/>
        </w:rPr>
        <w:tab/>
        <w:t xml:space="preserve"> и </w:t>
      </w:r>
      <w:r>
        <w:rPr>
          <w:rFonts w:ascii="Times New Roman" w:hAnsi="Times New Roman" w:eastAsia="Times New Roman" w:cs="Times New Roman"/>
          <w:b/>
        </w:rPr>
        <w:tab/>
        <w:t xml:space="preserve">http://www.gki.gov.by</w:t>
      </w:r>
      <w:r/>
    </w:p>
    <w:sectPr>
      <w:footnotePr/>
      <w:endnotePr/>
      <w:type w:val="nextPage"/>
      <w:pgSz w:w="15840" w:h="12240" w:orient="landscape"/>
      <w:pgMar w:top="700" w:right="700" w:bottom="700" w:left="7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Юркойть Антон Андреевич</cp:lastModifiedBy>
  <cp:revision>3</cp:revision>
  <dcterms:created xsi:type="dcterms:W3CDTF">2026-08-06T13:12:00Z</dcterms:created>
  <dcterms:modified xsi:type="dcterms:W3CDTF">2026-08-07T04:54:13Z</dcterms:modified>
</cp:coreProperties>
</file>